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napToGrid w:val="0"/>
        <w:spacing w:before="624" w:beforeLines="200" w:beforeAutospacing="0" w:after="624" w:afterLines="200" w:afterAutospacing="0" w:line="380" w:lineRule="exact"/>
        <w:jc w:val="center"/>
        <w:outlineLvl w:val="0"/>
        <w:rPr>
          <w:rFonts w:hint="eastAsia" w:ascii="方正小标宋简体" w:eastAsia="方正小标宋简体"/>
          <w:b/>
          <w:bCs/>
          <w:color w:val="000000" w:themeColor="text1"/>
          <w:sz w:val="36"/>
          <w:szCs w:val="36"/>
          <w:highlight w:val="none"/>
          <w14:textFill>
            <w14:solidFill>
              <w14:schemeClr w14:val="tx1"/>
            </w14:solidFill>
          </w14:textFill>
        </w:rPr>
      </w:pPr>
    </w:p>
    <w:p>
      <w:pPr>
        <w:pStyle w:val="7"/>
        <w:keepNext w:val="0"/>
        <w:keepLines w:val="0"/>
        <w:pageBreakBefore w:val="0"/>
        <w:widowControl/>
        <w:kinsoku/>
        <w:wordWrap/>
        <w:overflowPunct/>
        <w:topLinePunct w:val="0"/>
        <w:autoSpaceDE/>
        <w:autoSpaceDN/>
        <w:bidi w:val="0"/>
        <w:adjustRightInd/>
        <w:snapToGrid w:val="0"/>
        <w:spacing w:before="624" w:beforeLines="200" w:beforeAutospacing="0" w:after="624" w:afterLines="200" w:afterAutospacing="0" w:line="440" w:lineRule="exact"/>
        <w:jc w:val="center"/>
        <w:textAlignment w:val="auto"/>
        <w:outlineLvl w:val="0"/>
        <w:rPr>
          <w:rFonts w:ascii="方正小标宋简体" w:eastAsia="方正小标宋简体"/>
          <w:b/>
          <w:bCs/>
          <w:color w:val="000000" w:themeColor="text1"/>
          <w:sz w:val="36"/>
          <w:szCs w:val="36"/>
          <w:highlight w:val="none"/>
          <w14:textFill>
            <w14:solidFill>
              <w14:schemeClr w14:val="tx1"/>
            </w14:solidFill>
          </w14:textFill>
        </w:rPr>
      </w:pPr>
      <w:bookmarkStart w:id="0" w:name="_Toc10606"/>
      <w:r>
        <w:rPr>
          <w:rFonts w:hint="eastAsia" w:ascii="方正小标宋简体" w:eastAsia="方正小标宋简体"/>
          <w:b/>
          <w:bCs/>
          <w:color w:val="000000" w:themeColor="text1"/>
          <w:sz w:val="36"/>
          <w:szCs w:val="36"/>
          <w:highlight w:val="none"/>
          <w14:textFill>
            <w14:solidFill>
              <w14:schemeClr w14:val="tx1"/>
            </w14:solidFill>
          </w14:textFill>
        </w:rPr>
        <w:t>郑州商学院学籍管理办法</w:t>
      </w:r>
      <w:bookmarkEnd w:id="0"/>
    </w:p>
    <w:p>
      <w:pPr>
        <w:widowControl/>
        <w:spacing w:line="380" w:lineRule="exact"/>
        <w:jc w:val="center"/>
        <w:rPr>
          <w:rFonts w:ascii="仿宋" w:hAnsi="仿宋" w:eastAsia="仿宋" w:cs="宋体"/>
          <w:b/>
          <w:color w:val="000000" w:themeColor="text1"/>
          <w:kern w:val="0"/>
          <w:sz w:val="28"/>
          <w:szCs w:val="28"/>
          <w:highlight w:val="none"/>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【20</w:t>
      </w:r>
      <w:r>
        <w:rPr>
          <w:rFonts w:ascii="仿宋" w:hAnsi="仿宋" w:eastAsia="仿宋" w:cs="宋体"/>
          <w:b/>
          <w:color w:val="000000" w:themeColor="text1"/>
          <w:kern w:val="0"/>
          <w:sz w:val="28"/>
          <w:szCs w:val="28"/>
          <w:highlight w:val="none"/>
          <w14:textFill>
            <w14:solidFill>
              <w14:schemeClr w14:val="tx1"/>
            </w14:solidFill>
          </w14:textFill>
        </w:rPr>
        <w:t>04</w:t>
      </w:r>
      <w:r>
        <w:rPr>
          <w:rFonts w:hint="eastAsia" w:ascii="仿宋" w:hAnsi="仿宋" w:eastAsia="仿宋" w:cs="宋体"/>
          <w:b/>
          <w:color w:val="000000" w:themeColor="text1"/>
          <w:kern w:val="0"/>
          <w:sz w:val="28"/>
          <w:szCs w:val="28"/>
          <w:highlight w:val="none"/>
          <w14:textFill>
            <w14:solidFill>
              <w14:schemeClr w14:val="tx1"/>
            </w14:solidFill>
          </w14:textFill>
        </w:rPr>
        <w:t>年</w:t>
      </w:r>
      <w:r>
        <w:rPr>
          <w:rFonts w:ascii="仿宋" w:hAnsi="仿宋" w:eastAsia="仿宋" w:cs="宋体"/>
          <w:b/>
          <w:color w:val="000000" w:themeColor="text1"/>
          <w:kern w:val="0"/>
          <w:sz w:val="28"/>
          <w:szCs w:val="28"/>
          <w:highlight w:val="none"/>
          <w14:textFill>
            <w14:solidFill>
              <w14:schemeClr w14:val="tx1"/>
            </w14:solidFill>
          </w14:textFill>
        </w:rPr>
        <w:t>9</w:t>
      </w:r>
      <w:r>
        <w:rPr>
          <w:rFonts w:hint="eastAsia" w:ascii="仿宋" w:hAnsi="仿宋" w:eastAsia="仿宋" w:cs="宋体"/>
          <w:b/>
          <w:color w:val="000000" w:themeColor="text1"/>
          <w:kern w:val="0"/>
          <w:sz w:val="28"/>
          <w:szCs w:val="28"/>
          <w:highlight w:val="none"/>
          <w14:textFill>
            <w14:solidFill>
              <w14:schemeClr w14:val="tx1"/>
            </w14:solidFill>
          </w14:textFill>
        </w:rPr>
        <w:t>月</w:t>
      </w:r>
      <w:r>
        <w:rPr>
          <w:rFonts w:ascii="仿宋" w:hAnsi="仿宋" w:eastAsia="仿宋" w:cs="宋体"/>
          <w:b/>
          <w:color w:val="000000" w:themeColor="text1"/>
          <w:kern w:val="0"/>
          <w:sz w:val="28"/>
          <w:szCs w:val="28"/>
          <w:highlight w:val="none"/>
          <w14:textFill>
            <w14:solidFill>
              <w14:schemeClr w14:val="tx1"/>
            </w14:solidFill>
          </w14:textFill>
        </w:rPr>
        <w:t>17</w:t>
      </w:r>
      <w:r>
        <w:rPr>
          <w:rFonts w:hint="eastAsia" w:ascii="仿宋" w:hAnsi="仿宋" w:eastAsia="仿宋" w:cs="宋体"/>
          <w:b/>
          <w:color w:val="000000" w:themeColor="text1"/>
          <w:kern w:val="0"/>
          <w:sz w:val="28"/>
          <w:szCs w:val="28"/>
          <w:highlight w:val="none"/>
          <w14:textFill>
            <w14:solidFill>
              <w14:schemeClr w14:val="tx1"/>
            </w14:solidFill>
          </w14:textFill>
        </w:rPr>
        <w:t>日成（筹）教字[</w:t>
      </w:r>
      <w:r>
        <w:rPr>
          <w:rFonts w:ascii="仿宋" w:hAnsi="仿宋" w:eastAsia="仿宋" w:cs="宋体"/>
          <w:b/>
          <w:color w:val="000000" w:themeColor="text1"/>
          <w:kern w:val="0"/>
          <w:sz w:val="28"/>
          <w:szCs w:val="28"/>
          <w:highlight w:val="none"/>
          <w14:textFill>
            <w14:solidFill>
              <w14:schemeClr w14:val="tx1"/>
            </w14:solidFill>
          </w14:textFill>
        </w:rPr>
        <w:t>1014</w:t>
      </w:r>
      <w:r>
        <w:rPr>
          <w:rFonts w:hint="eastAsia" w:ascii="仿宋" w:hAnsi="仿宋" w:eastAsia="仿宋" w:cs="宋体"/>
          <w:b/>
          <w:color w:val="000000" w:themeColor="text1"/>
          <w:kern w:val="0"/>
          <w:sz w:val="28"/>
          <w:szCs w:val="28"/>
          <w:highlight w:val="none"/>
          <w14:textFill>
            <w14:solidFill>
              <w14:schemeClr w14:val="tx1"/>
            </w14:solidFill>
          </w14:textFill>
        </w:rPr>
        <w:t>]号订】</w:t>
      </w:r>
    </w:p>
    <w:p>
      <w:pPr>
        <w:widowControl/>
        <w:spacing w:line="380" w:lineRule="exact"/>
        <w:jc w:val="center"/>
        <w:rPr>
          <w:rFonts w:ascii="仿宋" w:hAnsi="仿宋" w:eastAsia="仿宋" w:cs="宋体"/>
          <w:b/>
          <w:color w:val="000000" w:themeColor="text1"/>
          <w:kern w:val="0"/>
          <w:sz w:val="28"/>
          <w:szCs w:val="28"/>
          <w:highlight w:val="none"/>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【20</w:t>
      </w:r>
      <w:r>
        <w:rPr>
          <w:rFonts w:ascii="仿宋" w:hAnsi="仿宋" w:eastAsia="仿宋" w:cs="宋体"/>
          <w:b/>
          <w:color w:val="000000" w:themeColor="text1"/>
          <w:kern w:val="0"/>
          <w:sz w:val="28"/>
          <w:szCs w:val="28"/>
          <w:highlight w:val="none"/>
          <w14:textFill>
            <w14:solidFill>
              <w14:schemeClr w14:val="tx1"/>
            </w14:solidFill>
          </w14:textFill>
        </w:rPr>
        <w:t>07</w:t>
      </w:r>
      <w:r>
        <w:rPr>
          <w:rFonts w:hint="eastAsia" w:ascii="仿宋" w:hAnsi="仿宋" w:eastAsia="仿宋" w:cs="宋体"/>
          <w:b/>
          <w:color w:val="000000" w:themeColor="text1"/>
          <w:kern w:val="0"/>
          <w:sz w:val="28"/>
          <w:szCs w:val="28"/>
          <w:highlight w:val="none"/>
          <w14:textFill>
            <w14:solidFill>
              <w14:schemeClr w14:val="tx1"/>
            </w14:solidFill>
          </w14:textFill>
        </w:rPr>
        <w:t>年</w:t>
      </w:r>
      <w:r>
        <w:rPr>
          <w:rFonts w:ascii="仿宋" w:hAnsi="仿宋" w:eastAsia="仿宋" w:cs="宋体"/>
          <w:b/>
          <w:color w:val="000000" w:themeColor="text1"/>
          <w:kern w:val="0"/>
          <w:sz w:val="28"/>
          <w:szCs w:val="28"/>
          <w:highlight w:val="none"/>
          <w14:textFill>
            <w14:solidFill>
              <w14:schemeClr w14:val="tx1"/>
            </w14:solidFill>
          </w14:textFill>
        </w:rPr>
        <w:t>1</w:t>
      </w:r>
      <w:r>
        <w:rPr>
          <w:rFonts w:hint="eastAsia" w:ascii="仿宋" w:hAnsi="仿宋" w:eastAsia="仿宋" w:cs="宋体"/>
          <w:b/>
          <w:color w:val="000000" w:themeColor="text1"/>
          <w:kern w:val="0"/>
          <w:sz w:val="28"/>
          <w:szCs w:val="28"/>
          <w:highlight w:val="none"/>
          <w14:textFill>
            <w14:solidFill>
              <w14:schemeClr w14:val="tx1"/>
            </w14:solidFill>
          </w14:textFill>
        </w:rPr>
        <w:t>月2</w:t>
      </w:r>
      <w:r>
        <w:rPr>
          <w:rFonts w:ascii="仿宋" w:hAnsi="仿宋" w:eastAsia="仿宋" w:cs="宋体"/>
          <w:b/>
          <w:color w:val="000000" w:themeColor="text1"/>
          <w:kern w:val="0"/>
          <w:sz w:val="28"/>
          <w:szCs w:val="28"/>
          <w:highlight w:val="none"/>
          <w14:textFill>
            <w14:solidFill>
              <w14:schemeClr w14:val="tx1"/>
            </w14:solidFill>
          </w14:textFill>
        </w:rPr>
        <w:t>2</w:t>
      </w:r>
      <w:r>
        <w:rPr>
          <w:rFonts w:hint="eastAsia" w:ascii="仿宋" w:hAnsi="仿宋" w:eastAsia="仿宋" w:cs="宋体"/>
          <w:b/>
          <w:color w:val="000000" w:themeColor="text1"/>
          <w:kern w:val="0"/>
          <w:sz w:val="28"/>
          <w:szCs w:val="28"/>
          <w:highlight w:val="none"/>
          <w14:textFill>
            <w14:solidFill>
              <w14:schemeClr w14:val="tx1"/>
            </w14:solidFill>
          </w14:textFill>
        </w:rPr>
        <w:t>日成教字[</w:t>
      </w:r>
      <w:r>
        <w:rPr>
          <w:rFonts w:ascii="仿宋" w:hAnsi="仿宋" w:eastAsia="仿宋" w:cs="宋体"/>
          <w:b/>
          <w:color w:val="000000" w:themeColor="text1"/>
          <w:kern w:val="0"/>
          <w:sz w:val="28"/>
          <w:szCs w:val="28"/>
          <w:highlight w:val="none"/>
          <w14:textFill>
            <w14:solidFill>
              <w14:schemeClr w14:val="tx1"/>
            </w14:solidFill>
          </w14:textFill>
        </w:rPr>
        <w:t>1057]</w:t>
      </w:r>
      <w:r>
        <w:rPr>
          <w:rFonts w:hint="eastAsia" w:ascii="仿宋" w:hAnsi="仿宋" w:eastAsia="仿宋" w:cs="宋体"/>
          <w:b/>
          <w:color w:val="000000" w:themeColor="text1"/>
          <w:kern w:val="0"/>
          <w:sz w:val="28"/>
          <w:szCs w:val="28"/>
          <w:highlight w:val="none"/>
          <w14:textFill>
            <w14:solidFill>
              <w14:schemeClr w14:val="tx1"/>
            </w14:solidFill>
          </w14:textFill>
        </w:rPr>
        <w:t>号修订】</w:t>
      </w:r>
    </w:p>
    <w:p>
      <w:pPr>
        <w:widowControl/>
        <w:spacing w:line="380" w:lineRule="exact"/>
        <w:jc w:val="center"/>
        <w:rPr>
          <w:rFonts w:ascii="仿宋" w:hAnsi="仿宋" w:eastAsia="仿宋" w:cs="宋体"/>
          <w:b/>
          <w:color w:val="000000" w:themeColor="text1"/>
          <w:kern w:val="0"/>
          <w:sz w:val="28"/>
          <w:szCs w:val="28"/>
          <w:highlight w:val="none"/>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【201</w:t>
      </w:r>
      <w:r>
        <w:rPr>
          <w:rFonts w:ascii="仿宋" w:hAnsi="仿宋" w:eastAsia="仿宋" w:cs="宋体"/>
          <w:b/>
          <w:color w:val="000000" w:themeColor="text1"/>
          <w:kern w:val="0"/>
          <w:sz w:val="28"/>
          <w:szCs w:val="28"/>
          <w:highlight w:val="none"/>
          <w14:textFill>
            <w14:solidFill>
              <w14:schemeClr w14:val="tx1"/>
            </w14:solidFill>
          </w14:textFill>
        </w:rPr>
        <w:t>1</w:t>
      </w:r>
      <w:r>
        <w:rPr>
          <w:rFonts w:hint="eastAsia" w:ascii="仿宋" w:hAnsi="仿宋" w:eastAsia="仿宋" w:cs="宋体"/>
          <w:b/>
          <w:color w:val="000000" w:themeColor="text1"/>
          <w:kern w:val="0"/>
          <w:sz w:val="28"/>
          <w:szCs w:val="28"/>
          <w:highlight w:val="none"/>
          <w14:textFill>
            <w14:solidFill>
              <w14:schemeClr w14:val="tx1"/>
            </w14:solidFill>
          </w14:textFill>
        </w:rPr>
        <w:t>年</w:t>
      </w:r>
      <w:r>
        <w:rPr>
          <w:rFonts w:ascii="仿宋" w:hAnsi="仿宋" w:eastAsia="仿宋" w:cs="宋体"/>
          <w:b/>
          <w:color w:val="000000" w:themeColor="text1"/>
          <w:kern w:val="0"/>
          <w:sz w:val="28"/>
          <w:szCs w:val="28"/>
          <w:highlight w:val="none"/>
          <w14:textFill>
            <w14:solidFill>
              <w14:schemeClr w14:val="tx1"/>
            </w14:solidFill>
          </w14:textFill>
        </w:rPr>
        <w:t>11</w:t>
      </w:r>
      <w:r>
        <w:rPr>
          <w:rFonts w:hint="eastAsia" w:ascii="仿宋" w:hAnsi="仿宋" w:eastAsia="仿宋" w:cs="宋体"/>
          <w:b/>
          <w:color w:val="000000" w:themeColor="text1"/>
          <w:kern w:val="0"/>
          <w:sz w:val="28"/>
          <w:szCs w:val="28"/>
          <w:highlight w:val="none"/>
          <w14:textFill>
            <w14:solidFill>
              <w14:schemeClr w14:val="tx1"/>
            </w14:solidFill>
          </w14:textFill>
        </w:rPr>
        <w:t>月2</w:t>
      </w:r>
      <w:r>
        <w:rPr>
          <w:rFonts w:ascii="仿宋" w:hAnsi="仿宋" w:eastAsia="仿宋" w:cs="宋体"/>
          <w:b/>
          <w:color w:val="000000" w:themeColor="text1"/>
          <w:kern w:val="0"/>
          <w:sz w:val="28"/>
          <w:szCs w:val="28"/>
          <w:highlight w:val="none"/>
          <w14:textFill>
            <w14:solidFill>
              <w14:schemeClr w14:val="tx1"/>
            </w14:solidFill>
          </w14:textFill>
        </w:rPr>
        <w:t>8</w:t>
      </w:r>
      <w:r>
        <w:rPr>
          <w:rFonts w:hint="eastAsia" w:ascii="仿宋" w:hAnsi="仿宋" w:eastAsia="仿宋" w:cs="宋体"/>
          <w:b/>
          <w:color w:val="000000" w:themeColor="text1"/>
          <w:kern w:val="0"/>
          <w:sz w:val="28"/>
          <w:szCs w:val="28"/>
          <w:highlight w:val="none"/>
          <w14:textFill>
            <w14:solidFill>
              <w14:schemeClr w14:val="tx1"/>
            </w14:solidFill>
          </w14:textFill>
        </w:rPr>
        <w:t>日成教字[</w:t>
      </w:r>
      <w:r>
        <w:rPr>
          <w:rFonts w:ascii="仿宋" w:hAnsi="仿宋" w:eastAsia="仿宋" w:cs="宋体"/>
          <w:b/>
          <w:color w:val="000000" w:themeColor="text1"/>
          <w:kern w:val="0"/>
          <w:sz w:val="28"/>
          <w:szCs w:val="28"/>
          <w:highlight w:val="none"/>
          <w14:textFill>
            <w14:solidFill>
              <w14:schemeClr w14:val="tx1"/>
            </w14:solidFill>
          </w14:textFill>
        </w:rPr>
        <w:t>1073]</w:t>
      </w:r>
      <w:r>
        <w:rPr>
          <w:rFonts w:hint="eastAsia" w:ascii="仿宋" w:hAnsi="仿宋" w:eastAsia="仿宋" w:cs="宋体"/>
          <w:b/>
          <w:color w:val="000000" w:themeColor="text1"/>
          <w:kern w:val="0"/>
          <w:sz w:val="28"/>
          <w:szCs w:val="28"/>
          <w:highlight w:val="none"/>
          <w14:textFill>
            <w14:solidFill>
              <w14:schemeClr w14:val="tx1"/>
            </w14:solidFill>
          </w14:textFill>
        </w:rPr>
        <w:t>号修订】</w:t>
      </w:r>
    </w:p>
    <w:p>
      <w:pPr>
        <w:widowControl/>
        <w:spacing w:line="380" w:lineRule="exact"/>
        <w:jc w:val="center"/>
        <w:rPr>
          <w:rFonts w:ascii="仿宋" w:hAnsi="仿宋" w:eastAsia="仿宋" w:cs="宋体"/>
          <w:b/>
          <w:color w:val="000000" w:themeColor="text1"/>
          <w:kern w:val="0"/>
          <w:sz w:val="28"/>
          <w:szCs w:val="28"/>
          <w:highlight w:val="none"/>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【201</w:t>
      </w:r>
      <w:r>
        <w:rPr>
          <w:rFonts w:ascii="仿宋" w:hAnsi="仿宋" w:eastAsia="仿宋" w:cs="宋体"/>
          <w:b/>
          <w:color w:val="000000" w:themeColor="text1"/>
          <w:kern w:val="0"/>
          <w:sz w:val="28"/>
          <w:szCs w:val="28"/>
          <w:highlight w:val="none"/>
          <w14:textFill>
            <w14:solidFill>
              <w14:schemeClr w14:val="tx1"/>
            </w14:solidFill>
          </w14:textFill>
        </w:rPr>
        <w:t>3</w:t>
      </w:r>
      <w:r>
        <w:rPr>
          <w:rFonts w:hint="eastAsia" w:ascii="仿宋" w:hAnsi="仿宋" w:eastAsia="仿宋" w:cs="宋体"/>
          <w:b/>
          <w:color w:val="000000" w:themeColor="text1"/>
          <w:kern w:val="0"/>
          <w:sz w:val="28"/>
          <w:szCs w:val="28"/>
          <w:highlight w:val="none"/>
          <w14:textFill>
            <w14:solidFill>
              <w14:schemeClr w14:val="tx1"/>
            </w14:solidFill>
          </w14:textFill>
        </w:rPr>
        <w:t>年</w:t>
      </w:r>
      <w:r>
        <w:rPr>
          <w:rFonts w:ascii="仿宋" w:hAnsi="仿宋" w:eastAsia="仿宋" w:cs="宋体"/>
          <w:b/>
          <w:color w:val="000000" w:themeColor="text1"/>
          <w:kern w:val="0"/>
          <w:sz w:val="28"/>
          <w:szCs w:val="28"/>
          <w:highlight w:val="none"/>
          <w14:textFill>
            <w14:solidFill>
              <w14:schemeClr w14:val="tx1"/>
            </w14:solidFill>
          </w14:textFill>
        </w:rPr>
        <w:t>6</w:t>
      </w:r>
      <w:r>
        <w:rPr>
          <w:rFonts w:hint="eastAsia" w:ascii="仿宋" w:hAnsi="仿宋" w:eastAsia="仿宋" w:cs="宋体"/>
          <w:b/>
          <w:color w:val="000000" w:themeColor="text1"/>
          <w:kern w:val="0"/>
          <w:sz w:val="28"/>
          <w:szCs w:val="28"/>
          <w:highlight w:val="none"/>
          <w14:textFill>
            <w14:solidFill>
              <w14:schemeClr w14:val="tx1"/>
            </w14:solidFill>
          </w14:textFill>
        </w:rPr>
        <w:t>月</w:t>
      </w:r>
      <w:r>
        <w:rPr>
          <w:rFonts w:ascii="仿宋" w:hAnsi="仿宋" w:eastAsia="仿宋" w:cs="宋体"/>
          <w:b/>
          <w:color w:val="000000" w:themeColor="text1"/>
          <w:kern w:val="0"/>
          <w:sz w:val="28"/>
          <w:szCs w:val="28"/>
          <w:highlight w:val="none"/>
          <w14:textFill>
            <w14:solidFill>
              <w14:schemeClr w14:val="tx1"/>
            </w14:solidFill>
          </w14:textFill>
        </w:rPr>
        <w:t>4</w:t>
      </w:r>
      <w:r>
        <w:rPr>
          <w:rFonts w:hint="eastAsia" w:ascii="仿宋" w:hAnsi="仿宋" w:eastAsia="仿宋" w:cs="宋体"/>
          <w:b/>
          <w:color w:val="000000" w:themeColor="text1"/>
          <w:kern w:val="0"/>
          <w:sz w:val="28"/>
          <w:szCs w:val="28"/>
          <w:highlight w:val="none"/>
          <w14:textFill>
            <w14:solidFill>
              <w14:schemeClr w14:val="tx1"/>
            </w14:solidFill>
          </w14:textFill>
        </w:rPr>
        <w:t>日院办纪字[</w:t>
      </w:r>
      <w:r>
        <w:rPr>
          <w:rFonts w:ascii="仿宋" w:hAnsi="仿宋" w:eastAsia="仿宋" w:cs="宋体"/>
          <w:b/>
          <w:color w:val="000000" w:themeColor="text1"/>
          <w:kern w:val="0"/>
          <w:sz w:val="28"/>
          <w:szCs w:val="28"/>
          <w:highlight w:val="none"/>
          <w14:textFill>
            <w14:solidFill>
              <w14:schemeClr w14:val="tx1"/>
            </w14:solidFill>
          </w14:textFill>
        </w:rPr>
        <w:t>17]</w:t>
      </w:r>
      <w:r>
        <w:rPr>
          <w:rFonts w:hint="eastAsia" w:ascii="仿宋" w:hAnsi="仿宋" w:eastAsia="仿宋" w:cs="宋体"/>
          <w:b/>
          <w:color w:val="000000" w:themeColor="text1"/>
          <w:kern w:val="0"/>
          <w:sz w:val="28"/>
          <w:szCs w:val="28"/>
          <w:highlight w:val="none"/>
          <w14:textFill>
            <w14:solidFill>
              <w14:schemeClr w14:val="tx1"/>
            </w14:solidFill>
          </w14:textFill>
        </w:rPr>
        <w:t>号修订】</w:t>
      </w:r>
    </w:p>
    <w:p>
      <w:pPr>
        <w:widowControl/>
        <w:spacing w:line="380" w:lineRule="exact"/>
        <w:jc w:val="center"/>
        <w:rPr>
          <w:rFonts w:hint="eastAsia" w:ascii="仿宋" w:hAnsi="仿宋" w:eastAsia="仿宋" w:cs="宋体"/>
          <w:b/>
          <w:color w:val="000000" w:themeColor="text1"/>
          <w:kern w:val="0"/>
          <w:sz w:val="28"/>
          <w:szCs w:val="28"/>
          <w:highlight w:val="none"/>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【2019年2月20日商政文〔2019〕11号修订】</w:t>
      </w:r>
    </w:p>
    <w:p>
      <w:pPr>
        <w:widowControl/>
        <w:spacing w:line="380" w:lineRule="exact"/>
        <w:jc w:val="center"/>
        <w:rPr>
          <w:rFonts w:hint="eastAsia" w:ascii="仿宋" w:hAnsi="仿宋" w:eastAsia="仿宋" w:cs="宋体"/>
          <w:b/>
          <w:color w:val="000000" w:themeColor="text1"/>
          <w:kern w:val="0"/>
          <w:sz w:val="28"/>
          <w:szCs w:val="28"/>
          <w:highlight w:val="none"/>
          <w14:textFill>
            <w14:solidFill>
              <w14:schemeClr w14:val="tx1"/>
            </w14:solidFill>
          </w14:textFill>
        </w:rPr>
      </w:pPr>
      <w:r>
        <w:rPr>
          <w:rFonts w:hint="eastAsia" w:ascii="仿宋" w:hAnsi="仿宋" w:eastAsia="仿宋" w:cs="宋体"/>
          <w:b/>
          <w:color w:val="000000" w:themeColor="text1"/>
          <w:kern w:val="0"/>
          <w:sz w:val="28"/>
          <w:szCs w:val="28"/>
          <w:highlight w:val="none"/>
          <w14:textFill>
            <w14:solidFill>
              <w14:schemeClr w14:val="tx1"/>
            </w14:solidFill>
          </w14:textFill>
        </w:rPr>
        <w:t>【</w:t>
      </w:r>
      <w:r>
        <w:rPr>
          <w:rFonts w:hint="eastAsia" w:ascii="仿宋" w:hAnsi="仿宋" w:eastAsia="仿宋" w:cs="宋体"/>
          <w:b/>
          <w:color w:val="000000" w:themeColor="text1"/>
          <w:kern w:val="0"/>
          <w:sz w:val="28"/>
          <w:szCs w:val="28"/>
          <w:highlight w:val="none"/>
          <w:lang w:val="en-US" w:eastAsia="zh-CN"/>
          <w14:textFill>
            <w14:solidFill>
              <w14:schemeClr w14:val="tx1"/>
            </w14:solidFill>
          </w14:textFill>
        </w:rPr>
        <w:t>2022年8月19日</w:t>
      </w:r>
      <w:r>
        <w:rPr>
          <w:rFonts w:hint="eastAsia" w:ascii="仿宋" w:hAnsi="仿宋" w:eastAsia="仿宋" w:cs="宋体"/>
          <w:b/>
          <w:color w:val="000000" w:themeColor="text1"/>
          <w:kern w:val="0"/>
          <w:sz w:val="28"/>
          <w:szCs w:val="28"/>
          <w:highlight w:val="none"/>
          <w14:textFill>
            <w14:solidFill>
              <w14:schemeClr w14:val="tx1"/>
            </w14:solidFill>
          </w14:textFill>
        </w:rPr>
        <w:t>商政文〔20</w:t>
      </w:r>
      <w:r>
        <w:rPr>
          <w:rFonts w:hint="eastAsia" w:ascii="仿宋" w:hAnsi="仿宋" w:eastAsia="仿宋" w:cs="宋体"/>
          <w:b/>
          <w:color w:val="000000" w:themeColor="text1"/>
          <w:kern w:val="0"/>
          <w:sz w:val="28"/>
          <w:szCs w:val="28"/>
          <w:highlight w:val="none"/>
          <w:lang w:val="en-US" w:eastAsia="zh-CN"/>
          <w14:textFill>
            <w14:solidFill>
              <w14:schemeClr w14:val="tx1"/>
            </w14:solidFill>
          </w14:textFill>
        </w:rPr>
        <w:t>22</w:t>
      </w:r>
      <w:r>
        <w:rPr>
          <w:rFonts w:hint="eastAsia" w:ascii="仿宋" w:hAnsi="仿宋" w:eastAsia="仿宋" w:cs="宋体"/>
          <w:b/>
          <w:color w:val="000000" w:themeColor="text1"/>
          <w:kern w:val="0"/>
          <w:sz w:val="28"/>
          <w:szCs w:val="28"/>
          <w:highlight w:val="none"/>
          <w14:textFill>
            <w14:solidFill>
              <w14:schemeClr w14:val="tx1"/>
            </w14:solidFill>
          </w14:textFill>
        </w:rPr>
        <w:t>〕</w:t>
      </w:r>
      <w:r>
        <w:rPr>
          <w:rFonts w:hint="eastAsia" w:ascii="仿宋" w:hAnsi="仿宋" w:eastAsia="仿宋" w:cs="宋体"/>
          <w:b/>
          <w:color w:val="000000" w:themeColor="text1"/>
          <w:kern w:val="0"/>
          <w:sz w:val="28"/>
          <w:szCs w:val="28"/>
          <w:highlight w:val="none"/>
          <w:lang w:val="en-US" w:eastAsia="zh-CN"/>
          <w14:textFill>
            <w14:solidFill>
              <w14:schemeClr w14:val="tx1"/>
            </w14:solidFill>
          </w14:textFill>
        </w:rPr>
        <w:t>91</w:t>
      </w:r>
      <w:r>
        <w:rPr>
          <w:rFonts w:hint="eastAsia" w:ascii="仿宋" w:hAnsi="仿宋" w:eastAsia="仿宋" w:cs="宋体"/>
          <w:b/>
          <w:color w:val="000000" w:themeColor="text1"/>
          <w:kern w:val="0"/>
          <w:sz w:val="28"/>
          <w:szCs w:val="28"/>
          <w:highlight w:val="none"/>
          <w14:textFill>
            <w14:solidFill>
              <w14:schemeClr w14:val="tx1"/>
            </w14:solidFill>
          </w14:textFill>
        </w:rPr>
        <w:t>号修订】</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1" w:name="_Toc27029"/>
      <w:bookmarkStart w:id="2" w:name="_Toc10394"/>
      <w:bookmarkStart w:id="3" w:name="_Toc17587"/>
      <w:bookmarkStart w:id="4" w:name="_Toc25713"/>
      <w:bookmarkStart w:id="5" w:name="_Toc27249"/>
      <w:bookmarkStart w:id="6" w:name="_Toc1813"/>
      <w:bookmarkStart w:id="7" w:name="_Toc29022"/>
      <w:r>
        <w:rPr>
          <w:rFonts w:hint="eastAsia" w:ascii="黑体" w:hAnsi="黑体" w:eastAsia="黑体" w:cs="宋体"/>
          <w:b/>
          <w:color w:val="000000" w:themeColor="text1"/>
          <w:kern w:val="0"/>
          <w:sz w:val="30"/>
          <w:szCs w:val="30"/>
          <w14:textFill>
            <w14:solidFill>
              <w14:schemeClr w14:val="tx1"/>
            </w14:solidFill>
          </w14:textFill>
        </w:rPr>
        <w:t>第一章  总</w:t>
      </w:r>
      <w:r>
        <w:rPr>
          <w:rFonts w:hint="eastAsia" w:ascii="黑体" w:hAnsi="黑体" w:eastAsia="黑体" w:cs="宋体"/>
          <w:b/>
          <w:color w:val="000000" w:themeColor="text1"/>
          <w:kern w:val="0"/>
          <w:sz w:val="30"/>
          <w:szCs w:val="30"/>
          <w:lang w:val="en-US" w:eastAsia="zh-CN"/>
          <w14:textFill>
            <w14:solidFill>
              <w14:schemeClr w14:val="tx1"/>
            </w14:solidFill>
          </w14:textFill>
        </w:rPr>
        <w:t xml:space="preserve">  </w:t>
      </w:r>
      <w:r>
        <w:rPr>
          <w:rFonts w:hint="eastAsia" w:ascii="黑体" w:hAnsi="黑体" w:eastAsia="黑体" w:cs="宋体"/>
          <w:b/>
          <w:color w:val="000000" w:themeColor="text1"/>
          <w:kern w:val="0"/>
          <w:sz w:val="30"/>
          <w:szCs w:val="30"/>
          <w14:textFill>
            <w14:solidFill>
              <w14:schemeClr w14:val="tx1"/>
            </w14:solidFill>
          </w14:textFill>
        </w:rPr>
        <w:t>则</w:t>
      </w:r>
      <w:bookmarkEnd w:id="1"/>
      <w:bookmarkEnd w:id="2"/>
      <w:bookmarkEnd w:id="3"/>
      <w:bookmarkEnd w:id="4"/>
      <w:bookmarkEnd w:id="5"/>
      <w:bookmarkEnd w:id="6"/>
      <w:bookmarkEnd w:id="7"/>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第一条</w:t>
      </w:r>
      <w:r>
        <w:rPr>
          <w:rFonts w:hint="eastAsia"/>
          <w:b/>
          <w:color w:val="000000" w:themeColor="text1"/>
          <w:szCs w:val="22"/>
          <w14:textFill>
            <w14:solidFill>
              <w14:schemeClr w14:val="tx1"/>
            </w14:solidFill>
          </w14:textFill>
        </w:rPr>
        <w:t xml:space="preserve">  为了规范学籍管理工作，维护学校正常的教育教学秩序，保证人才培养质量，保障学生的合法权益，根据《中华人民共和国高等教育法》、《普通高等学校学生管理规定》(教育部令第41号)精神，结合本校实际，制订本办法。 </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8" w:name="_Toc22038"/>
      <w:bookmarkStart w:id="9" w:name="_Toc20378"/>
      <w:bookmarkStart w:id="10" w:name="_Toc26254"/>
      <w:bookmarkStart w:id="11" w:name="_Toc30364"/>
      <w:bookmarkStart w:id="12" w:name="_Toc15202"/>
      <w:bookmarkStart w:id="13" w:name="_Toc10263"/>
      <w:bookmarkStart w:id="14" w:name="_Toc18467"/>
      <w:r>
        <w:rPr>
          <w:rFonts w:hint="eastAsia" w:ascii="黑体" w:hAnsi="黑体" w:eastAsia="黑体" w:cs="宋体"/>
          <w:b/>
          <w:color w:val="000000" w:themeColor="text1"/>
          <w:kern w:val="0"/>
          <w:sz w:val="30"/>
          <w:szCs w:val="30"/>
          <w14:textFill>
            <w14:solidFill>
              <w14:schemeClr w14:val="tx1"/>
            </w14:solidFill>
          </w14:textFill>
        </w:rPr>
        <w:t>第二章  入学与注册</w:t>
      </w:r>
      <w:bookmarkEnd w:id="8"/>
      <w:bookmarkEnd w:id="9"/>
      <w:bookmarkEnd w:id="10"/>
      <w:bookmarkEnd w:id="11"/>
      <w:bookmarkEnd w:id="12"/>
      <w:bookmarkEnd w:id="13"/>
      <w:bookmarkEnd w:id="14"/>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第二条</w:t>
      </w:r>
      <w:r>
        <w:rPr>
          <w:rFonts w:hint="eastAsia"/>
          <w:b/>
          <w:color w:val="000000" w:themeColor="text1"/>
          <w:szCs w:val="22"/>
          <w14:textFill>
            <w14:solidFill>
              <w14:schemeClr w14:val="tx1"/>
            </w14:solidFill>
          </w14:textFill>
        </w:rPr>
        <w:t xml:space="preserve">  学校按国家招生规定录取的新生，持录取通知书和学校规定的有关证件，依据学校有关要求，按录取通知书规定的日期到校办理入学报到交费手续。因故不能按期入学者，应在规定报到时间前向学校请假，假期一般不得超过2周。未请假、请假未获批准或请假逾期者，除因不可抗力，如地震、洪水或者患病及其他正当事由外，一律视为放弃入学资格。</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第三条</w:t>
      </w:r>
      <w:r>
        <w:rPr>
          <w:rFonts w:hint="eastAsia"/>
          <w:b/>
          <w:color w:val="000000" w:themeColor="text1"/>
          <w:szCs w:val="22"/>
          <w14:textFill>
            <w14:solidFill>
              <w14:schemeClr w14:val="tx1"/>
            </w14:solidFill>
          </w14:textFill>
        </w:rPr>
        <w:t xml:space="preserve">  </w:t>
      </w:r>
      <w:r>
        <w:rPr>
          <w:b/>
          <w:color w:val="000000" w:themeColor="text1"/>
          <w:szCs w:val="22"/>
          <w14:textFill>
            <w14:solidFill>
              <w14:schemeClr w14:val="tx1"/>
            </w14:solidFill>
          </w14:textFill>
        </w:rPr>
        <w:t>学校在报到时对新生入学资格进行初步审查，审查合格的办理入学手续，予以注册学籍；审查发现新生的录取通知、考生信息等证明材料与本人实际情况</w:t>
      </w:r>
      <w:r>
        <w:rPr>
          <w:rFonts w:hint="eastAsia"/>
          <w:b/>
          <w:color w:val="000000" w:themeColor="text1"/>
          <w:szCs w:val="22"/>
          <w14:textFill>
            <w14:solidFill>
              <w14:schemeClr w14:val="tx1"/>
            </w14:solidFill>
          </w14:textFill>
        </w:rPr>
        <w:t>和学校录取信息</w:t>
      </w:r>
      <w:r>
        <w:rPr>
          <w:b/>
          <w:color w:val="000000" w:themeColor="text1"/>
          <w:szCs w:val="22"/>
          <w14:textFill>
            <w14:solidFill>
              <w14:schemeClr w14:val="tx1"/>
            </w14:solidFill>
          </w14:textFill>
        </w:rPr>
        <w:t>不符，或者有其他违反国家招生考试规定情形的，取消入学资格。</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第四条</w:t>
      </w:r>
      <w:r>
        <w:rPr>
          <w:rFonts w:hint="eastAsia"/>
          <w:b/>
          <w:color w:val="000000" w:themeColor="text1"/>
          <w:szCs w:val="22"/>
          <w14:textFill>
            <w14:solidFill>
              <w14:schemeClr w14:val="tx1"/>
            </w14:solidFill>
          </w14:textFill>
        </w:rPr>
        <w:t xml:space="preserve">  新生可以申请保留入学资格。保留入学资格的期限原则上为一年，应征入伍保留入学资格的期限为退伍后两年内。保留入学资格者不具有学籍。保留入学资格期满可向学校申请入学，经学校审查合格后办理入学手续。审查不合格的，取消入学资格；逾期不办理入学手续且未有因不可抗力延迟等正当理由的，视为放弃入学资格。 </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第五条</w:t>
      </w:r>
      <w:r>
        <w:rPr>
          <w:rFonts w:hint="eastAsia"/>
          <w:b/>
          <w:color w:val="000000" w:themeColor="text1"/>
          <w:szCs w:val="22"/>
          <w14:textFill>
            <w14:solidFill>
              <w14:schemeClr w14:val="tx1"/>
            </w14:solidFill>
          </w14:textFill>
        </w:rPr>
        <w:t xml:space="preserve">  </w:t>
      </w:r>
      <w:r>
        <w:rPr>
          <w:b/>
          <w:color w:val="000000" w:themeColor="text1"/>
          <w:szCs w:val="22"/>
          <w14:textFill>
            <w14:solidFill>
              <w14:schemeClr w14:val="tx1"/>
            </w14:solidFill>
          </w14:textFill>
        </w:rPr>
        <w:t>学生入学后，学校在3个月内按照国家</w:t>
      </w:r>
      <w:r>
        <w:rPr>
          <w:rFonts w:hint="eastAsia"/>
          <w:b/>
          <w:color w:val="000000" w:themeColor="text1"/>
          <w:szCs w:val="22"/>
          <w14:textFill>
            <w14:solidFill>
              <w14:schemeClr w14:val="tx1"/>
            </w14:solidFill>
          </w14:textFill>
        </w:rPr>
        <w:t>和省相关</w:t>
      </w:r>
      <w:r>
        <w:rPr>
          <w:b/>
          <w:color w:val="000000" w:themeColor="text1"/>
          <w:szCs w:val="22"/>
          <w14:textFill>
            <w14:solidFill>
              <w14:schemeClr w14:val="tx1"/>
            </w14:solidFill>
          </w14:textFill>
        </w:rPr>
        <w:t>招生规定进行复查。复查内容主要包括以下方面：</w:t>
      </w:r>
    </w:p>
    <w:p>
      <w:pPr>
        <w:pStyle w:val="4"/>
        <w:spacing w:before="0" w:beforeAutospacing="0" w:after="0" w:afterAutospacing="0" w:line="380" w:lineRule="exact"/>
        <w:ind w:firstLine="482" w:firstLineChars="200"/>
        <w:rPr>
          <w:b/>
          <w:color w:val="000000" w:themeColor="text1"/>
          <w:szCs w:val="22"/>
          <w14:textFill>
            <w14:solidFill>
              <w14:schemeClr w14:val="tx1"/>
            </w14:solidFill>
          </w14:textFill>
        </w:rPr>
      </w:pPr>
      <w:r>
        <w:rPr>
          <w:rFonts w:hint="eastAsia"/>
          <w:b/>
          <w:color w:val="000000" w:themeColor="text1"/>
          <w14:textFill>
            <w14:solidFill>
              <w14:schemeClr w14:val="tx1"/>
            </w14:solidFill>
          </w14:textFill>
        </w:rPr>
        <w:t xml:space="preserve">(一) </w:t>
      </w:r>
      <w:r>
        <w:rPr>
          <w:b/>
          <w:color w:val="000000" w:themeColor="text1"/>
          <w:szCs w:val="22"/>
          <w14:textFill>
            <w14:solidFill>
              <w14:schemeClr w14:val="tx1"/>
            </w14:solidFill>
          </w14:textFill>
        </w:rPr>
        <w:t>录取手续及程序等是否</w:t>
      </w:r>
      <w:r>
        <w:rPr>
          <w:rFonts w:hint="eastAsia"/>
          <w:b/>
          <w:color w:val="000000" w:themeColor="text1"/>
          <w:szCs w:val="22"/>
          <w14:textFill>
            <w14:solidFill>
              <w14:schemeClr w14:val="tx1"/>
            </w14:solidFill>
          </w14:textFill>
        </w:rPr>
        <w:t>符合</w:t>
      </w:r>
      <w:r>
        <w:rPr>
          <w:b/>
          <w:color w:val="000000" w:themeColor="text1"/>
          <w:szCs w:val="22"/>
          <w14:textFill>
            <w14:solidFill>
              <w14:schemeClr w14:val="tx1"/>
            </w14:solidFill>
          </w14:textFill>
        </w:rPr>
        <w:t>国家招生规定；</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14:textFill>
            <w14:solidFill>
              <w14:schemeClr w14:val="tx1"/>
            </w14:solidFill>
          </w14:textFill>
        </w:rPr>
        <w:t xml:space="preserve">(二) </w:t>
      </w:r>
      <w:r>
        <w:rPr>
          <w:b/>
          <w:color w:val="000000" w:themeColor="text1"/>
          <w:szCs w:val="22"/>
          <w14:textFill>
            <w14:solidFill>
              <w14:schemeClr w14:val="tx1"/>
            </w14:solidFill>
          </w14:textFill>
        </w:rPr>
        <w:t>所获得的录取资格是否真实、</w:t>
      </w:r>
      <w:r>
        <w:rPr>
          <w:rFonts w:hint="eastAsia"/>
          <w:b/>
          <w:color w:val="000000" w:themeColor="text1"/>
          <w:szCs w:val="22"/>
          <w14:textFill>
            <w14:solidFill>
              <w14:schemeClr w14:val="tx1"/>
            </w14:solidFill>
          </w14:textFill>
        </w:rPr>
        <w:t>符合</w:t>
      </w:r>
      <w:r>
        <w:rPr>
          <w:b/>
          <w:color w:val="000000" w:themeColor="text1"/>
          <w:szCs w:val="22"/>
          <w14:textFill>
            <w14:solidFill>
              <w14:schemeClr w14:val="tx1"/>
            </w14:solidFill>
          </w14:textFill>
        </w:rPr>
        <w:t>相关规定；</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14:textFill>
            <w14:solidFill>
              <w14:schemeClr w14:val="tx1"/>
            </w14:solidFill>
          </w14:textFill>
        </w:rPr>
        <w:t xml:space="preserve">(三) </w:t>
      </w:r>
      <w:r>
        <w:rPr>
          <w:b/>
          <w:color w:val="000000" w:themeColor="text1"/>
          <w:szCs w:val="22"/>
          <w14:textFill>
            <w14:solidFill>
              <w14:schemeClr w14:val="tx1"/>
            </w14:solidFill>
          </w14:textFill>
        </w:rPr>
        <w:t>本人及身份证明与录取通知、考生档案等是否一致；</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14:textFill>
            <w14:solidFill>
              <w14:schemeClr w14:val="tx1"/>
            </w14:solidFill>
          </w14:textFill>
        </w:rPr>
        <w:t xml:space="preserve">(四) </w:t>
      </w:r>
      <w:r>
        <w:rPr>
          <w:b/>
          <w:color w:val="000000" w:themeColor="text1"/>
          <w:szCs w:val="22"/>
          <w14:textFill>
            <w14:solidFill>
              <w14:schemeClr w14:val="tx1"/>
            </w14:solidFill>
          </w14:textFill>
        </w:rPr>
        <w:t>身心健康状况是否符合报考专业或者专业类别体检要求，能否保证在校正常学习、生活；</w:t>
      </w:r>
    </w:p>
    <w:p>
      <w:pPr>
        <w:pStyle w:val="4"/>
        <w:spacing w:before="0" w:beforeAutospacing="0" w:after="0" w:afterAutospacing="0" w:line="380" w:lineRule="exact"/>
        <w:ind w:firstLine="482" w:firstLineChars="200"/>
        <w:rPr>
          <w:b/>
          <w:color w:val="000000" w:themeColor="text1"/>
          <w:szCs w:val="22"/>
          <w14:textFill>
            <w14:solidFill>
              <w14:schemeClr w14:val="tx1"/>
            </w14:solidFill>
          </w14:textFill>
        </w:rPr>
      </w:pPr>
      <w:r>
        <w:rPr>
          <w:rFonts w:hint="eastAsia"/>
          <w:b/>
          <w:color w:val="000000" w:themeColor="text1"/>
          <w14:textFill>
            <w14:solidFill>
              <w14:schemeClr w14:val="tx1"/>
            </w14:solidFill>
          </w14:textFill>
        </w:rPr>
        <w:t xml:space="preserve">(五) </w:t>
      </w:r>
      <w:r>
        <w:rPr>
          <w:b/>
          <w:color w:val="000000" w:themeColor="text1"/>
          <w:szCs w:val="22"/>
          <w14:textFill>
            <w14:solidFill>
              <w14:schemeClr w14:val="tx1"/>
            </w14:solidFill>
          </w14:textFill>
        </w:rPr>
        <w:t>艺术、体育等特殊类型录取学生的专业水平是否符合录取要求。</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b/>
          <w:color w:val="000000" w:themeColor="text1"/>
          <w:szCs w:val="22"/>
          <w14:textFill>
            <w14:solidFill>
              <w14:schemeClr w14:val="tx1"/>
            </w14:solidFill>
          </w14:textFill>
        </w:rPr>
        <w:t>复查中发现学生存在弄虚作假、徇私舞弊等情形的，确定为复查不合格，取消学籍；情节严重的，移交有关部门调查处理。</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b/>
          <w:color w:val="000000" w:themeColor="text1"/>
          <w:szCs w:val="22"/>
          <w14:textFill>
            <w14:solidFill>
              <w14:schemeClr w14:val="tx1"/>
            </w14:solidFill>
          </w14:textFill>
        </w:rPr>
        <w:t>复查中发现学生身心状况不适宜在校学习，经学校指定的二级甲等以上医院诊断，需要在家休养的，可以按照第</w:t>
      </w:r>
      <w:r>
        <w:rPr>
          <w:rFonts w:hint="eastAsia"/>
          <w:b/>
          <w:color w:val="000000" w:themeColor="text1"/>
          <w:szCs w:val="22"/>
          <w14:textFill>
            <w14:solidFill>
              <w14:schemeClr w14:val="tx1"/>
            </w14:solidFill>
          </w14:textFill>
        </w:rPr>
        <w:t>三</w:t>
      </w:r>
      <w:r>
        <w:rPr>
          <w:b/>
          <w:color w:val="000000" w:themeColor="text1"/>
          <w:szCs w:val="22"/>
          <w14:textFill>
            <w14:solidFill>
              <w14:schemeClr w14:val="tx1"/>
            </w14:solidFill>
          </w14:textFill>
        </w:rPr>
        <w:t>条的规定</w:t>
      </w:r>
      <w:r>
        <w:rPr>
          <w:rFonts w:hint="eastAsia"/>
          <w:b/>
          <w:color w:val="000000" w:themeColor="text1"/>
          <w:szCs w:val="22"/>
          <w14:textFill>
            <w14:solidFill>
              <w14:schemeClr w14:val="tx1"/>
            </w14:solidFill>
          </w14:textFill>
        </w:rPr>
        <w:t>申请</w:t>
      </w:r>
      <w:r>
        <w:rPr>
          <w:b/>
          <w:color w:val="000000" w:themeColor="text1"/>
          <w:szCs w:val="22"/>
          <w14:textFill>
            <w14:solidFill>
              <w14:schemeClr w14:val="tx1"/>
            </w14:solidFill>
          </w14:textFill>
        </w:rPr>
        <w:t>保留入学资格。</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第六条</w:t>
      </w:r>
      <w:r>
        <w:rPr>
          <w:rFonts w:hint="eastAsia"/>
          <w:b/>
          <w:color w:val="000000" w:themeColor="text1"/>
          <w:szCs w:val="22"/>
          <w14:textFill>
            <w14:solidFill>
              <w14:schemeClr w14:val="tx1"/>
            </w14:solidFill>
          </w14:textFill>
        </w:rPr>
        <w:t xml:space="preserve">  注册是新生入学或学年学期初学生到校报到时，为取得或保持学籍所应该办的手续。</w:t>
      </w:r>
    </w:p>
    <w:p>
      <w:pPr>
        <w:pStyle w:val="4"/>
        <w:spacing w:before="0" w:beforeAutospacing="0" w:after="0" w:afterAutospacing="0" w:line="380" w:lineRule="exact"/>
        <w:ind w:firstLine="494" w:firstLineChars="205"/>
        <w:rPr>
          <w:rFonts w:hint="eastAsia"/>
          <w:b/>
          <w:color w:val="000000" w:themeColor="text1"/>
          <w:szCs w:val="22"/>
          <w:highlight w:val="none"/>
          <w14:textFill>
            <w14:solidFill>
              <w14:schemeClr w14:val="tx1"/>
            </w14:solidFill>
          </w14:textFill>
        </w:rPr>
      </w:pPr>
      <w:r>
        <w:rPr>
          <w:rFonts w:hint="eastAsia"/>
          <w:b/>
          <w:color w:val="000000" w:themeColor="text1"/>
          <w:szCs w:val="22"/>
          <w14:textFill>
            <w14:solidFill>
              <w14:schemeClr w14:val="tx1"/>
            </w14:solidFill>
          </w14:textFill>
        </w:rPr>
        <w:t>学生一般应在新学期正式开学后两周内完成注册手续。如因不可抗力等正当原因不能如期注册，必须向学校请假，履行暂缓注册手续。</w:t>
      </w:r>
      <w:r>
        <w:rPr>
          <w:rFonts w:hint="eastAsia"/>
          <w:b/>
          <w:color w:val="000000" w:themeColor="text1"/>
          <w:szCs w:val="22"/>
          <w:highlight w:val="none"/>
          <w14:textFill>
            <w14:solidFill>
              <w14:schemeClr w14:val="tx1"/>
            </w14:solidFill>
          </w14:textFill>
        </w:rPr>
        <w:t>新学期正式开学后两周未</w:t>
      </w:r>
      <w:r>
        <w:rPr>
          <w:rFonts w:hint="eastAsia"/>
          <w:b/>
          <w:color w:val="000000" w:themeColor="text1"/>
          <w:szCs w:val="22"/>
          <w:highlight w:val="none"/>
          <w:lang w:val="en-US" w:eastAsia="zh-CN"/>
          <w14:textFill>
            <w14:solidFill>
              <w14:schemeClr w14:val="tx1"/>
            </w14:solidFill>
          </w14:textFill>
        </w:rPr>
        <w:t>注册而又未履行暂缓注册手续的</w:t>
      </w:r>
      <w:r>
        <w:rPr>
          <w:rFonts w:hint="eastAsia"/>
          <w:b/>
          <w:color w:val="000000" w:themeColor="text1"/>
          <w:szCs w:val="22"/>
          <w:highlight w:val="none"/>
          <w14:textFill>
            <w14:solidFill>
              <w14:schemeClr w14:val="tx1"/>
            </w14:solidFill>
          </w14:textFill>
        </w:rPr>
        <w:t>，按自动退学处理。</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学生只有完成注册才能拥有上课、考试等资格或权限。如果在规定时间内未完成注册手续，则相应学年（学期）已进行或完成的学业、转专业、辅修等相关教学安排的结果自动失效。</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第七条</w:t>
      </w:r>
      <w:r>
        <w:rPr>
          <w:rFonts w:hint="eastAsia"/>
          <w:b/>
          <w:color w:val="000000" w:themeColor="text1"/>
          <w:szCs w:val="22"/>
          <w14:textFill>
            <w14:solidFill>
              <w14:schemeClr w14:val="tx1"/>
            </w14:solidFill>
          </w14:textFill>
        </w:rPr>
        <w:t xml:space="preserve">  注册分为新生入学注册、学年注册和学期注册。</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新生入学注册和学年注册程序为：新生或在校生缴清学费、住宿费、教材费等费用后，会计室提供学生缴费凭据；各</w:t>
      </w:r>
      <w:r>
        <w:rPr>
          <w:rFonts w:hint="eastAsia"/>
          <w:b/>
          <w:color w:val="000000" w:themeColor="text1"/>
          <w:szCs w:val="22"/>
          <w:lang w:eastAsia="zh-CN"/>
          <w14:textFill>
            <w14:solidFill>
              <w14:schemeClr w14:val="tx1"/>
            </w14:solidFill>
          </w14:textFill>
        </w:rPr>
        <w:t>院部</w:t>
      </w:r>
      <w:r>
        <w:rPr>
          <w:rFonts w:hint="eastAsia"/>
          <w:b/>
          <w:color w:val="000000" w:themeColor="text1"/>
          <w:szCs w:val="22"/>
          <w14:textFill>
            <w14:solidFill>
              <w14:schemeClr w14:val="tx1"/>
            </w14:solidFill>
          </w14:textFill>
        </w:rPr>
        <w:t>学籍管理人员对已缴费或经认定允许注册的学生办理注册手续。</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学期注册程序为：学期注册一般不涉及缴费，学生注册在学生报到后进行，学生所在</w:t>
      </w:r>
      <w:r>
        <w:rPr>
          <w:rFonts w:hint="eastAsia"/>
          <w:b/>
          <w:color w:val="000000" w:themeColor="text1"/>
          <w:szCs w:val="22"/>
          <w:lang w:eastAsia="zh-CN"/>
          <w14:textFill>
            <w14:solidFill>
              <w14:schemeClr w14:val="tx1"/>
            </w14:solidFill>
          </w14:textFill>
        </w:rPr>
        <w:t>院部</w:t>
      </w:r>
      <w:r>
        <w:rPr>
          <w:rFonts w:hint="eastAsia"/>
          <w:b/>
          <w:color w:val="000000" w:themeColor="text1"/>
          <w:szCs w:val="22"/>
          <w14:textFill>
            <w14:solidFill>
              <w14:schemeClr w14:val="tx1"/>
            </w14:solidFill>
          </w14:textFill>
        </w:rPr>
        <w:t>学籍管理人员根据学生报到情况，集体办理学期注册手续。</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未按学校规定缴纳学费或其他不符合注册条件的不予注册。</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b/>
          <w:color w:val="000000" w:themeColor="text1"/>
          <w:szCs w:val="22"/>
          <w14:textFill>
            <w14:solidFill>
              <w14:schemeClr w14:val="tx1"/>
            </w14:solidFill>
          </w14:textFill>
        </w:rPr>
        <w:t>家庭经济困难的学生可以申请助学贷款或者其他形式资助，办理有关手续后注册。</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第八条</w:t>
      </w:r>
      <w:r>
        <w:rPr>
          <w:rFonts w:hint="eastAsia"/>
          <w:b/>
          <w:color w:val="000000" w:themeColor="text1"/>
          <w:szCs w:val="22"/>
          <w14:textFill>
            <w14:solidFill>
              <w14:schemeClr w14:val="tx1"/>
            </w14:solidFill>
          </w14:textFill>
        </w:rPr>
        <w:t xml:space="preserve">  保留学籍、休学及其它原因离校的学生，未经办理复学手续，学校不予注册。</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15" w:name="_Toc14699"/>
      <w:bookmarkStart w:id="16" w:name="_Toc31179"/>
      <w:bookmarkStart w:id="17" w:name="_Toc28526"/>
      <w:bookmarkStart w:id="18" w:name="_Toc4502"/>
      <w:bookmarkStart w:id="19" w:name="_Toc6209"/>
      <w:bookmarkStart w:id="20" w:name="_Toc30710"/>
      <w:bookmarkStart w:id="21" w:name="_Toc8753"/>
      <w:r>
        <w:rPr>
          <w:rFonts w:hint="eastAsia" w:ascii="黑体" w:hAnsi="黑体" w:eastAsia="黑体" w:cs="宋体"/>
          <w:b/>
          <w:color w:val="000000" w:themeColor="text1"/>
          <w:kern w:val="0"/>
          <w:sz w:val="30"/>
          <w:szCs w:val="30"/>
          <w14:textFill>
            <w14:solidFill>
              <w14:schemeClr w14:val="tx1"/>
            </w14:solidFill>
          </w14:textFill>
        </w:rPr>
        <w:t>第三章  学制</w:t>
      </w:r>
      <w:bookmarkEnd w:id="15"/>
      <w:bookmarkEnd w:id="16"/>
      <w:bookmarkEnd w:id="17"/>
      <w:bookmarkEnd w:id="18"/>
      <w:bookmarkEnd w:id="19"/>
      <w:bookmarkEnd w:id="20"/>
      <w:bookmarkEnd w:id="21"/>
    </w:p>
    <w:p>
      <w:pPr>
        <w:pStyle w:val="4"/>
        <w:spacing w:before="0" w:beforeAutospacing="0" w:after="0" w:afterAutospacing="0" w:line="380" w:lineRule="exact"/>
        <w:ind w:firstLine="494" w:firstLineChars="205"/>
        <w:rPr>
          <w:b/>
          <w:strike/>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第九条</w:t>
      </w:r>
      <w:r>
        <w:rPr>
          <w:rFonts w:hint="eastAsia"/>
          <w:b/>
          <w:color w:val="000000" w:themeColor="text1"/>
          <w:szCs w:val="22"/>
          <w14:textFill>
            <w14:solidFill>
              <w14:schemeClr w14:val="tx1"/>
            </w14:solidFill>
          </w14:textFill>
        </w:rPr>
        <w:t xml:space="preserve">  本科生标准修业期为四年，完成修业时间不得超过八年（含休学、保留入学资格时间）；专科标准修业期为三年，完成修业时间不得超过六年（含休学、保留入学资格时间）；专升本标准修业期为两年，完成修业时间不得超过四年（含休学、保留入学资格时间）；五年一贯制标准修业期为五年，完成修业时间不得超过八年（含休学、保留入学资格时间）。因创业、应征入伍等原因休学的，经学校批准，最长修业年限可在此基础上顺延一定的时间。</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第十条</w:t>
      </w:r>
      <w:r>
        <w:rPr>
          <w:rFonts w:hint="eastAsia"/>
          <w:b/>
          <w:color w:val="000000" w:themeColor="text1"/>
          <w:szCs w:val="22"/>
          <w14:textFill>
            <w14:solidFill>
              <w14:schemeClr w14:val="tx1"/>
            </w14:solidFill>
          </w14:textFill>
        </w:rPr>
        <w:t xml:space="preserve">  本校实行学年学分制，即既规定修业年限，又实行学分制。</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 xml:space="preserve">第十一条 </w:t>
      </w:r>
      <w:r>
        <w:rPr>
          <w:rFonts w:hint="eastAsia"/>
          <w:b/>
          <w:color w:val="000000" w:themeColor="text1"/>
          <w:szCs w:val="22"/>
          <w14:textFill>
            <w14:solidFill>
              <w14:schemeClr w14:val="tx1"/>
            </w14:solidFill>
          </w14:textFill>
        </w:rPr>
        <w:t xml:space="preserve"> 延长修业期的学生须按规定交纳学费和有关费用。</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22" w:name="_Toc2006"/>
      <w:bookmarkStart w:id="23" w:name="_Toc13859"/>
      <w:bookmarkStart w:id="24" w:name="_Toc24206"/>
      <w:bookmarkStart w:id="25" w:name="_Toc10196"/>
      <w:bookmarkStart w:id="26" w:name="_Toc30760"/>
      <w:bookmarkStart w:id="27" w:name="_Toc9583"/>
      <w:bookmarkStart w:id="28" w:name="_Toc30736"/>
      <w:r>
        <w:rPr>
          <w:rFonts w:hint="eastAsia" w:ascii="黑体" w:hAnsi="黑体" w:eastAsia="黑体" w:cs="宋体"/>
          <w:b/>
          <w:color w:val="000000" w:themeColor="text1"/>
          <w:kern w:val="0"/>
          <w:sz w:val="30"/>
          <w:szCs w:val="30"/>
          <w14:textFill>
            <w14:solidFill>
              <w14:schemeClr w14:val="tx1"/>
            </w14:solidFill>
          </w14:textFill>
        </w:rPr>
        <w:t>第四章  课程与考核</w:t>
      </w:r>
      <w:bookmarkEnd w:id="22"/>
      <w:bookmarkEnd w:id="23"/>
      <w:bookmarkEnd w:id="24"/>
      <w:bookmarkEnd w:id="25"/>
      <w:bookmarkEnd w:id="26"/>
      <w:bookmarkEnd w:id="27"/>
      <w:bookmarkEnd w:id="28"/>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第十二条</w:t>
      </w:r>
      <w:r>
        <w:rPr>
          <w:rFonts w:hint="eastAsia"/>
          <w:b/>
          <w:color w:val="000000" w:themeColor="text1"/>
          <w:szCs w:val="22"/>
          <w14:textFill>
            <w14:solidFill>
              <w14:schemeClr w14:val="tx1"/>
            </w14:solidFill>
          </w14:textFill>
        </w:rPr>
        <w:t xml:space="preserve">  学生必须修学本专业人才培养方案规定的所有课程和各种教育教学环节（以下统称课程），并按规定参加考核，考核成绩及所得学分、绩点载入学生成绩档案表，并归入本人学籍档案。</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14:textFill>
            <w14:solidFill>
              <w14:schemeClr w14:val="tx1"/>
            </w14:solidFill>
          </w14:textFill>
        </w:rPr>
        <w:t xml:space="preserve">(一) </w:t>
      </w:r>
      <w:r>
        <w:rPr>
          <w:rFonts w:hint="eastAsia"/>
          <w:b/>
          <w:color w:val="000000" w:themeColor="text1"/>
          <w:szCs w:val="22"/>
          <w14:textFill>
            <w14:solidFill>
              <w14:schemeClr w14:val="tx1"/>
            </w14:solidFill>
          </w14:textFill>
        </w:rPr>
        <w:t>考核及格，核记成绩、学分与绩点；</w:t>
      </w:r>
    </w:p>
    <w:p>
      <w:pPr>
        <w:pStyle w:val="4"/>
        <w:spacing w:before="0" w:beforeAutospacing="0" w:after="0" w:afterAutospacing="0" w:line="380" w:lineRule="exact"/>
        <w:ind w:firstLine="494" w:firstLineChars="205"/>
        <w:rPr>
          <w:b/>
          <w:color w:val="000000" w:themeColor="text1"/>
          <w:szCs w:val="22"/>
          <w:highlight w:val="none"/>
          <w14:textFill>
            <w14:solidFill>
              <w14:schemeClr w14:val="tx1"/>
            </w14:solidFill>
          </w14:textFill>
        </w:rPr>
      </w:pPr>
      <w:r>
        <w:rPr>
          <w:rFonts w:hint="eastAsia"/>
          <w:b/>
          <w:color w:val="000000" w:themeColor="text1"/>
          <w14:textFill>
            <w14:solidFill>
              <w14:schemeClr w14:val="tx1"/>
            </w14:solidFill>
          </w14:textFill>
        </w:rPr>
        <w:t xml:space="preserve">(二) </w:t>
      </w:r>
      <w:r>
        <w:rPr>
          <w:rFonts w:hint="eastAsia"/>
          <w:b/>
          <w:color w:val="000000" w:themeColor="text1"/>
          <w:szCs w:val="22"/>
          <w14:textFill>
            <w14:solidFill>
              <w14:schemeClr w14:val="tx1"/>
            </w14:solidFill>
          </w14:textFill>
        </w:rPr>
        <w:t>考核不及格，但学期成绩在31-59分之间者，可于次学期规定时间进行补考；学期成绩未超过30分者（含30分），不可参加补考，必</w:t>
      </w:r>
      <w:r>
        <w:rPr>
          <w:rFonts w:hint="eastAsia"/>
          <w:b/>
          <w:color w:val="000000" w:themeColor="text1"/>
          <w:szCs w:val="22"/>
          <w:highlight w:val="none"/>
          <w14:textFill>
            <w14:solidFill>
              <w14:schemeClr w14:val="tx1"/>
            </w14:solidFill>
          </w14:textFill>
        </w:rPr>
        <w:t>须重修</w:t>
      </w:r>
      <w:r>
        <w:rPr>
          <w:rFonts w:hint="eastAsia"/>
          <w:b/>
          <w:color w:val="000000" w:themeColor="text1"/>
          <w:highlight w:val="none"/>
          <w14:textFill>
            <w14:solidFill>
              <w14:schemeClr w14:val="tx1"/>
            </w14:solidFill>
          </w14:textFill>
        </w:rPr>
        <w:t>；</w:t>
      </w:r>
    </w:p>
    <w:p>
      <w:pPr>
        <w:pStyle w:val="4"/>
        <w:spacing w:before="0" w:beforeAutospacing="0" w:after="0" w:afterAutospacing="0" w:line="380" w:lineRule="exact"/>
        <w:ind w:firstLine="494" w:firstLineChars="205"/>
        <w:rPr>
          <w:b/>
          <w:color w:val="000000" w:themeColor="text1"/>
          <w:szCs w:val="22"/>
          <w:highlight w:val="none"/>
          <w14:textFill>
            <w14:solidFill>
              <w14:schemeClr w14:val="tx1"/>
            </w14:solidFill>
          </w14:textFill>
        </w:rPr>
      </w:pPr>
      <w:r>
        <w:rPr>
          <w:rFonts w:hint="eastAsia"/>
          <w:b/>
          <w:color w:val="000000" w:themeColor="text1"/>
          <w:szCs w:val="22"/>
          <w:highlight w:val="none"/>
          <w14:textFill>
            <w14:solidFill>
              <w14:schemeClr w14:val="tx1"/>
            </w14:solidFill>
          </w14:textFill>
        </w:rPr>
        <w:t>(三) 旷考或考试作弊的课程，必须重修。</w:t>
      </w:r>
    </w:p>
    <w:p>
      <w:pPr>
        <w:pStyle w:val="4"/>
        <w:spacing w:before="0" w:beforeAutospacing="0" w:after="0" w:afterAutospacing="0" w:line="380" w:lineRule="exact"/>
        <w:ind w:firstLine="494" w:firstLineChars="205"/>
        <w:rPr>
          <w:b/>
          <w:color w:val="000000" w:themeColor="text1"/>
          <w:szCs w:val="22"/>
          <w:highlight w:val="none"/>
          <w14:textFill>
            <w14:solidFill>
              <w14:schemeClr w14:val="tx1"/>
            </w14:solidFill>
          </w14:textFill>
        </w:rPr>
      </w:pPr>
      <w:r>
        <w:rPr>
          <w:rFonts w:hint="eastAsia"/>
          <w:b/>
          <w:color w:val="000000" w:themeColor="text1"/>
          <w:szCs w:val="22"/>
          <w:highlight w:val="none"/>
          <w14:textFill>
            <w14:solidFill>
              <w14:schemeClr w14:val="tx1"/>
            </w14:solidFill>
          </w14:textFill>
        </w:rPr>
        <w:t>登记成绩以任课教师所交记分册为准。</w:t>
      </w:r>
    </w:p>
    <w:p>
      <w:pPr>
        <w:pStyle w:val="4"/>
        <w:spacing w:before="0" w:beforeAutospacing="0" w:after="0" w:afterAutospacing="0" w:line="380" w:lineRule="exact"/>
        <w:ind w:firstLine="494" w:firstLineChars="205"/>
        <w:rPr>
          <w:b/>
          <w:color w:val="000000" w:themeColor="text1"/>
          <w:szCs w:val="22"/>
          <w:highlight w:val="none"/>
          <w14:textFill>
            <w14:solidFill>
              <w14:schemeClr w14:val="tx1"/>
            </w14:solidFill>
          </w14:textFill>
        </w:rPr>
      </w:pPr>
      <w:r>
        <w:rPr>
          <w:rFonts w:hint="eastAsia" w:ascii="黑体" w:hAnsi="黑体" w:eastAsia="黑体"/>
          <w:b/>
          <w:color w:val="000000" w:themeColor="text1"/>
          <w:szCs w:val="22"/>
          <w:highlight w:val="none"/>
          <w14:textFill>
            <w14:solidFill>
              <w14:schemeClr w14:val="tx1"/>
            </w14:solidFill>
          </w14:textFill>
        </w:rPr>
        <w:t>第十三条</w:t>
      </w:r>
      <w:r>
        <w:rPr>
          <w:rFonts w:hint="eastAsia"/>
          <w:b/>
          <w:color w:val="000000" w:themeColor="text1"/>
          <w:szCs w:val="22"/>
          <w:highlight w:val="none"/>
          <w14:textFill>
            <w14:solidFill>
              <w14:schemeClr w14:val="tx1"/>
            </w14:solidFill>
          </w14:textFill>
        </w:rPr>
        <w:t xml:space="preserve">  课程考核分考试和考查两种，课程考核和成绩评定具体办法，由</w:t>
      </w:r>
      <w:r>
        <w:rPr>
          <w:rFonts w:hint="eastAsia"/>
          <w:b/>
          <w:color w:val="000000" w:themeColor="text1"/>
          <w:szCs w:val="22"/>
          <w:highlight w:val="none"/>
          <w:lang w:eastAsia="zh-CN"/>
          <w14:textFill>
            <w14:solidFill>
              <w14:schemeClr w14:val="tx1"/>
            </w14:solidFill>
          </w14:textFill>
        </w:rPr>
        <w:t>院部</w:t>
      </w:r>
      <w:r>
        <w:rPr>
          <w:rFonts w:hint="eastAsia"/>
          <w:b/>
          <w:color w:val="000000" w:themeColor="text1"/>
          <w:szCs w:val="22"/>
          <w:highlight w:val="none"/>
          <w14:textFill>
            <w14:solidFill>
              <w14:schemeClr w14:val="tx1"/>
            </w14:solidFill>
          </w14:textFill>
        </w:rPr>
        <w:t>和任课教师依据学校有关规定确定。</w:t>
      </w:r>
    </w:p>
    <w:p>
      <w:pPr>
        <w:pStyle w:val="4"/>
        <w:spacing w:before="0" w:beforeAutospacing="0" w:after="0" w:afterAutospacing="0" w:line="380" w:lineRule="exact"/>
        <w:ind w:firstLine="494" w:firstLineChars="205"/>
        <w:rPr>
          <w:b/>
          <w:color w:val="000000" w:themeColor="text1"/>
          <w:szCs w:val="22"/>
          <w:highlight w:val="none"/>
          <w14:textFill>
            <w14:solidFill>
              <w14:schemeClr w14:val="tx1"/>
            </w14:solidFill>
          </w14:textFill>
        </w:rPr>
      </w:pPr>
      <w:r>
        <w:rPr>
          <w:rFonts w:hint="eastAsia" w:ascii="黑体" w:hAnsi="黑体" w:eastAsia="黑体"/>
          <w:b/>
          <w:color w:val="000000" w:themeColor="text1"/>
          <w:szCs w:val="22"/>
          <w:highlight w:val="none"/>
          <w14:textFill>
            <w14:solidFill>
              <w14:schemeClr w14:val="tx1"/>
            </w14:solidFill>
          </w14:textFill>
        </w:rPr>
        <w:t xml:space="preserve">第十四条 </w:t>
      </w:r>
      <w:r>
        <w:rPr>
          <w:rFonts w:hint="eastAsia"/>
          <w:b/>
          <w:color w:val="000000" w:themeColor="text1"/>
          <w:szCs w:val="22"/>
          <w:highlight w:val="none"/>
          <w14:textFill>
            <w14:solidFill>
              <w14:schemeClr w14:val="tx1"/>
            </w14:solidFill>
          </w14:textFill>
        </w:rPr>
        <w:t xml:space="preserve"> 课程成绩考核方法如下：</w:t>
      </w:r>
    </w:p>
    <w:p>
      <w:pPr>
        <w:pStyle w:val="4"/>
        <w:spacing w:before="0" w:beforeAutospacing="0" w:after="0" w:afterAutospacing="0" w:line="380" w:lineRule="exact"/>
        <w:ind w:firstLine="494" w:firstLineChars="205"/>
        <w:rPr>
          <w:b/>
          <w:color w:val="000000" w:themeColor="text1"/>
          <w:szCs w:val="22"/>
          <w:highlight w:val="none"/>
          <w14:textFill>
            <w14:solidFill>
              <w14:schemeClr w14:val="tx1"/>
            </w14:solidFill>
          </w14:textFill>
        </w:rPr>
      </w:pPr>
      <w:r>
        <w:rPr>
          <w:rFonts w:hint="eastAsia"/>
          <w:b/>
          <w:color w:val="000000" w:themeColor="text1"/>
          <w:szCs w:val="22"/>
          <w:highlight w:val="none"/>
          <w14:textFill>
            <w14:solidFill>
              <w14:schemeClr w14:val="tx1"/>
            </w14:solidFill>
          </w14:textFill>
        </w:rPr>
        <w:t>(一) 所有课程考核成绩采用百分制计分，100分为满分，60(含)分以上为及格</w:t>
      </w:r>
      <w:r>
        <w:rPr>
          <w:rFonts w:hint="eastAsia"/>
          <w:b/>
          <w:color w:val="000000" w:themeColor="text1"/>
          <w:highlight w:val="none"/>
          <w14:textFill>
            <w14:solidFill>
              <w14:schemeClr w14:val="tx1"/>
            </w14:solidFill>
          </w14:textFill>
        </w:rPr>
        <w:t>；</w:t>
      </w:r>
    </w:p>
    <w:p>
      <w:pPr>
        <w:pStyle w:val="4"/>
        <w:spacing w:before="0" w:beforeAutospacing="0" w:after="0" w:afterAutospacing="0" w:line="380" w:lineRule="exact"/>
        <w:ind w:firstLine="494" w:firstLineChars="205"/>
        <w:rPr>
          <w:b/>
          <w:color w:val="000000" w:themeColor="text1"/>
          <w:szCs w:val="22"/>
          <w:highlight w:val="none"/>
          <w14:textFill>
            <w14:solidFill>
              <w14:schemeClr w14:val="tx1"/>
            </w14:solidFill>
          </w14:textFill>
        </w:rPr>
      </w:pPr>
      <w:r>
        <w:rPr>
          <w:rFonts w:hint="eastAsia"/>
          <w:b/>
          <w:color w:val="000000" w:themeColor="text1"/>
          <w:szCs w:val="22"/>
          <w:highlight w:val="none"/>
          <w14:textFill>
            <w14:solidFill>
              <w14:schemeClr w14:val="tx1"/>
            </w14:solidFill>
          </w14:textFill>
        </w:rPr>
        <w:t>(二) 课程考核学期成绩分为下列几种。</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highlight w:val="none"/>
          <w14:textFill>
            <w14:solidFill>
              <w14:schemeClr w14:val="tx1"/>
            </w14:solidFill>
          </w14:textFill>
        </w:rPr>
        <w:t>平时考核：由任课教师随时举行（含课堂出勤、讨论、课堂练习、平时作业、平时提问、讨论课发言、案例分析、实验设计、上机考核、实验技能考核、课堂测验、期中测试、</w:t>
      </w:r>
      <w:r>
        <w:rPr>
          <w:rFonts w:hint="eastAsia"/>
          <w:b/>
          <w:color w:val="000000" w:themeColor="text1"/>
          <w:szCs w:val="22"/>
          <w14:textFill>
            <w14:solidFill>
              <w14:schemeClr w14:val="tx1"/>
            </w14:solidFill>
          </w14:textFill>
        </w:rPr>
        <w:t>实验报告、实践报告、社会调查报告、科研报告、小论文等）。</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期末考试：考试科目于学期末在规定时间统一举行，考查科目由</w:t>
      </w:r>
      <w:r>
        <w:rPr>
          <w:rFonts w:hint="eastAsia"/>
          <w:b/>
          <w:color w:val="000000" w:themeColor="text1"/>
          <w:szCs w:val="22"/>
          <w:lang w:eastAsia="zh-CN"/>
          <w14:textFill>
            <w14:solidFill>
              <w14:schemeClr w14:val="tx1"/>
            </w14:solidFill>
          </w14:textFill>
        </w:rPr>
        <w:t>院部</w:t>
      </w:r>
      <w:r>
        <w:rPr>
          <w:rFonts w:hint="eastAsia"/>
          <w:b/>
          <w:color w:val="000000" w:themeColor="text1"/>
          <w:szCs w:val="22"/>
          <w14:textFill>
            <w14:solidFill>
              <w14:schemeClr w14:val="tx1"/>
            </w14:solidFill>
          </w14:textFill>
        </w:rPr>
        <w:t>随堂安排进行。</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各门课程的学期成绩，由授课教师根据平时考核和期末考试成绩计算。学生各门课程的平时考核和期中测试成绩占学期成绩的40％；期末考试成绩占学期成绩的60％。</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如考核方式或折算比例需要调整，请任课教师于开课前办理相关手续，批准后按调整后的方式进行。</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 xml:space="preserve">第十五条 </w:t>
      </w:r>
      <w:r>
        <w:rPr>
          <w:rFonts w:hint="eastAsia"/>
          <w:b/>
          <w:color w:val="000000" w:themeColor="text1"/>
          <w:szCs w:val="22"/>
          <w14:textFill>
            <w14:solidFill>
              <w14:schemeClr w14:val="tx1"/>
            </w14:solidFill>
          </w14:textFill>
        </w:rPr>
        <w:t xml:space="preserve"> 积极推进各门课程的考教分离，逐步建立并使用试题库。试卷实行严格的A、B卷制，教师在考前须同时出齐两份难易程度、题量大小相当和题型相同的试卷，经</w:t>
      </w:r>
      <w:r>
        <w:rPr>
          <w:rFonts w:hint="eastAsia"/>
          <w:b/>
          <w:color w:val="000000" w:themeColor="text1"/>
          <w:szCs w:val="22"/>
          <w:lang w:eastAsia="zh-CN"/>
          <w14:textFill>
            <w14:solidFill>
              <w14:schemeClr w14:val="tx1"/>
            </w14:solidFill>
          </w14:textFill>
        </w:rPr>
        <w:t>院部</w:t>
      </w:r>
      <w:r>
        <w:rPr>
          <w:rFonts w:hint="eastAsia"/>
          <w:b/>
          <w:color w:val="000000" w:themeColor="text1"/>
          <w:szCs w:val="22"/>
          <w14:textFill>
            <w14:solidFill>
              <w14:schemeClr w14:val="tx1"/>
            </w14:solidFill>
          </w14:textFill>
        </w:rPr>
        <w:t>负责人审核，签署意见后，由</w:t>
      </w:r>
      <w:r>
        <w:rPr>
          <w:rFonts w:hint="eastAsia"/>
          <w:b/>
          <w:color w:val="000000" w:themeColor="text1"/>
          <w:szCs w:val="22"/>
          <w:lang w:eastAsia="zh-CN"/>
          <w14:textFill>
            <w14:solidFill>
              <w14:schemeClr w14:val="tx1"/>
            </w14:solidFill>
          </w14:textFill>
        </w:rPr>
        <w:t>院部</w:t>
      </w:r>
      <w:r>
        <w:rPr>
          <w:rFonts w:hint="eastAsia"/>
          <w:b/>
          <w:color w:val="000000" w:themeColor="text1"/>
          <w:szCs w:val="22"/>
          <w14:textFill>
            <w14:solidFill>
              <w14:schemeClr w14:val="tx1"/>
            </w14:solidFill>
          </w14:textFill>
        </w:rPr>
        <w:t>负责人随机抽取一份用于期末考试试卷，另一份封存备用。</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对于教学内容、教学要求和学时数相同的课程，实行统一试卷、统一考试、统一评分标准，同时实行分题改卷或交叉改卷，力求考试与评分客观公正。</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第十六条</w:t>
      </w:r>
      <w:r>
        <w:rPr>
          <w:rFonts w:hint="eastAsia"/>
          <w:b/>
          <w:color w:val="000000" w:themeColor="text1"/>
          <w:szCs w:val="22"/>
          <w14:textFill>
            <w14:solidFill>
              <w14:schemeClr w14:val="tx1"/>
            </w14:solidFill>
          </w14:textFill>
        </w:rPr>
        <w:t xml:space="preserve">  期末考试前必须对学生的考试资格进行审查。</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学生单科缺课时数累计超过规定教学时数1/3（含）以上者，不得参加该课程考核，成绩以零分计，必须重修。</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第十七条</w:t>
      </w:r>
      <w:r>
        <w:rPr>
          <w:rFonts w:hint="eastAsia"/>
          <w:b/>
          <w:color w:val="000000" w:themeColor="text1"/>
          <w:szCs w:val="22"/>
          <w14:textFill>
            <w14:solidFill>
              <w14:schemeClr w14:val="tx1"/>
            </w14:solidFill>
          </w14:textFill>
        </w:rPr>
        <w:t xml:space="preserve">  学生参加补考，须凭补考通知单和学生证进入考场。</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学生补考安排于次学期规定时间进行，但以一次为限，应届毕业生最后一学期成绩不及格课程的补考，在学期结束前进行。</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highlight w:val="none"/>
          <w14:textFill>
            <w14:solidFill>
              <w14:schemeClr w14:val="tx1"/>
            </w14:solidFill>
          </w14:textFill>
        </w:rPr>
        <w:t>补考及格则成绩以60分计，</w:t>
      </w:r>
      <w:r>
        <w:rPr>
          <w:rFonts w:hint="eastAsia"/>
          <w:b/>
          <w:color w:val="000000" w:themeColor="text1"/>
          <w:szCs w:val="22"/>
          <w:highlight w:val="none"/>
          <w:lang w:val="en-US" w:eastAsia="zh-CN"/>
          <w14:textFill>
            <w14:solidFill>
              <w14:schemeClr w14:val="tx1"/>
            </w14:solidFill>
          </w14:textFill>
        </w:rPr>
        <w:t>学生成绩档案表中以‘</w:t>
      </w:r>
      <w:r>
        <w:rPr>
          <w:rFonts w:hint="eastAsia"/>
          <w:b/>
          <w:color w:val="000000" w:themeColor="text1"/>
          <w:szCs w:val="22"/>
          <w:highlight w:val="none"/>
          <w:u w:val="single"/>
          <w:lang w:val="en-US" w:eastAsia="zh-CN"/>
          <w14:textFill>
            <w14:solidFill>
              <w14:schemeClr w14:val="tx1"/>
            </w14:solidFill>
          </w14:textFill>
        </w:rPr>
        <w:t>60</w:t>
      </w:r>
      <w:r>
        <w:rPr>
          <w:rFonts w:hint="eastAsia"/>
          <w:b/>
          <w:color w:val="000000" w:themeColor="text1"/>
          <w:szCs w:val="22"/>
          <w:highlight w:val="none"/>
          <w:lang w:val="en-US" w:eastAsia="zh-CN"/>
          <w14:textFill>
            <w14:solidFill>
              <w14:schemeClr w14:val="tx1"/>
            </w14:solidFill>
          </w14:textFill>
        </w:rPr>
        <w:t>’为补考标记，</w:t>
      </w:r>
      <w:r>
        <w:rPr>
          <w:rFonts w:hint="eastAsia"/>
          <w:b/>
          <w:color w:val="000000" w:themeColor="text1"/>
          <w:szCs w:val="22"/>
          <w:highlight w:val="none"/>
          <w14:textFill>
            <w14:solidFill>
              <w14:schemeClr w14:val="tx1"/>
            </w14:solidFill>
          </w14:textFill>
        </w:rPr>
        <w:t>核记学分，但其课程绩点为0。</w:t>
      </w:r>
      <w:r>
        <w:rPr>
          <w:rFonts w:hint="eastAsia"/>
          <w:b/>
          <w:color w:val="000000" w:themeColor="text1"/>
          <w:szCs w:val="22"/>
          <w14:textFill>
            <w14:solidFill>
              <w14:schemeClr w14:val="tx1"/>
            </w14:solidFill>
          </w14:textFill>
        </w:rPr>
        <w:t>对于正常补考仍不及格的课程，可申请重修，如重修后仍不及格，作结业处理。</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第十八条</w:t>
      </w:r>
      <w:r>
        <w:rPr>
          <w:rFonts w:hint="eastAsia"/>
          <w:b/>
          <w:color w:val="000000" w:themeColor="text1"/>
          <w:szCs w:val="22"/>
          <w14:textFill>
            <w14:solidFill>
              <w14:schemeClr w14:val="tx1"/>
            </w14:solidFill>
          </w14:textFill>
        </w:rPr>
        <w:t xml:space="preserve">  有下列情况之一者，不得补考，必须重修：</w:t>
      </w:r>
    </w:p>
    <w:p>
      <w:pPr>
        <w:ind w:firstLine="482" w:firstLineChars="200"/>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(一) </w:t>
      </w:r>
      <w:r>
        <w:rPr>
          <w:rFonts w:hint="eastAsia" w:ascii="宋体" w:hAnsi="宋体"/>
          <w:b/>
          <w:color w:val="000000" w:themeColor="text1"/>
          <w:sz w:val="24"/>
          <w14:textFill>
            <w14:solidFill>
              <w14:schemeClr w14:val="tx1"/>
            </w14:solidFill>
          </w14:textFill>
        </w:rPr>
        <w:t>所有人才培养方案内规定的初修成绩在30分（含）以下的课程；</w:t>
      </w:r>
    </w:p>
    <w:p>
      <w:pPr>
        <w:ind w:firstLine="482" w:firstLineChars="200"/>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(二) </w:t>
      </w:r>
      <w:r>
        <w:rPr>
          <w:rFonts w:hint="eastAsia" w:ascii="宋体" w:hAnsi="宋体"/>
          <w:b/>
          <w:color w:val="000000" w:themeColor="text1"/>
          <w:sz w:val="24"/>
          <w14:textFill>
            <w14:solidFill>
              <w14:schemeClr w14:val="tx1"/>
            </w14:solidFill>
          </w14:textFill>
        </w:rPr>
        <w:t>期末考试违纪、作弊或旷考者；</w:t>
      </w:r>
    </w:p>
    <w:p>
      <w:pPr>
        <w:ind w:firstLine="482" w:firstLineChars="200"/>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(三) </w:t>
      </w:r>
      <w:r>
        <w:rPr>
          <w:rFonts w:hint="eastAsia" w:ascii="宋体" w:hAnsi="宋体"/>
          <w:b/>
          <w:color w:val="000000" w:themeColor="text1"/>
          <w:sz w:val="24"/>
          <w14:textFill>
            <w14:solidFill>
              <w14:schemeClr w14:val="tx1"/>
            </w14:solidFill>
          </w14:textFill>
        </w:rPr>
        <w:t>缺课(包含病、事假和旷课)时间超过该门课程所在学期总</w:t>
      </w:r>
      <w:r>
        <w:rPr>
          <w:rFonts w:hint="eastAsia" w:ascii="宋体" w:hAnsi="宋体" w:cs="宋体"/>
          <w:b/>
          <w:color w:val="000000" w:themeColor="text1"/>
          <w:kern w:val="0"/>
          <w:sz w:val="24"/>
          <w14:textFill>
            <w14:solidFill>
              <w14:schemeClr w14:val="tx1"/>
            </w14:solidFill>
          </w14:textFill>
        </w:rPr>
        <w:t>学时的1/3</w:t>
      </w:r>
      <w:r>
        <w:rPr>
          <w:rFonts w:hint="eastAsia" w:ascii="宋体" w:hAnsi="宋体"/>
          <w:b/>
          <w:color w:val="000000" w:themeColor="text1"/>
          <w:sz w:val="24"/>
          <w14:textFill>
            <w14:solidFill>
              <w14:schemeClr w14:val="tx1"/>
            </w14:solidFill>
          </w14:textFill>
        </w:rPr>
        <w:t>及以上的课程(通识选修课除外)；</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14:textFill>
            <w14:solidFill>
              <w14:schemeClr w14:val="tx1"/>
            </w14:solidFill>
          </w14:textFill>
        </w:rPr>
        <w:t>(四) 补考后仍不及格者。</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第十九条</w:t>
      </w:r>
      <w:r>
        <w:rPr>
          <w:rFonts w:hint="eastAsia"/>
          <w:b/>
          <w:color w:val="000000" w:themeColor="text1"/>
          <w:szCs w:val="22"/>
          <w14:textFill>
            <w14:solidFill>
              <w14:schemeClr w14:val="tx1"/>
            </w14:solidFill>
          </w14:textFill>
        </w:rPr>
        <w:t xml:space="preserve">  重修应在后续一年之内进行，学生应于新学期第一周向</w:t>
      </w:r>
      <w:r>
        <w:rPr>
          <w:rFonts w:hint="eastAsia"/>
          <w:b/>
          <w:color w:val="000000" w:themeColor="text1"/>
          <w:szCs w:val="22"/>
          <w:lang w:eastAsia="zh-CN"/>
          <w14:textFill>
            <w14:solidFill>
              <w14:schemeClr w14:val="tx1"/>
            </w14:solidFill>
          </w14:textFill>
        </w:rPr>
        <w:t>院部</w:t>
      </w:r>
      <w:r>
        <w:rPr>
          <w:rFonts w:hint="eastAsia"/>
          <w:b/>
          <w:color w:val="000000" w:themeColor="text1"/>
          <w:szCs w:val="22"/>
          <w14:textFill>
            <w14:solidFill>
              <w14:schemeClr w14:val="tx1"/>
            </w14:solidFill>
          </w14:textFill>
        </w:rPr>
        <w:t>教学秘书提出书面申请，并填写重修申请表，各</w:t>
      </w:r>
      <w:r>
        <w:rPr>
          <w:rFonts w:hint="eastAsia"/>
          <w:b/>
          <w:color w:val="000000" w:themeColor="text1"/>
          <w:szCs w:val="22"/>
          <w:lang w:eastAsia="zh-CN"/>
          <w14:textFill>
            <w14:solidFill>
              <w14:schemeClr w14:val="tx1"/>
            </w14:solidFill>
          </w14:textFill>
        </w:rPr>
        <w:t>院部</w:t>
      </w:r>
      <w:r>
        <w:rPr>
          <w:rFonts w:hint="eastAsia"/>
          <w:b/>
          <w:color w:val="000000" w:themeColor="text1"/>
          <w:szCs w:val="22"/>
          <w14:textFill>
            <w14:solidFill>
              <w14:schemeClr w14:val="tx1"/>
            </w14:solidFill>
          </w14:textFill>
        </w:rPr>
        <w:t>汇总后将重修学习名单交教务处注册科备案。</w:t>
      </w:r>
    </w:p>
    <w:p>
      <w:pPr>
        <w:pStyle w:val="4"/>
        <w:spacing w:before="0" w:beforeAutospacing="0" w:after="0" w:afterAutospacing="0" w:line="380" w:lineRule="exact"/>
        <w:ind w:firstLine="494" w:firstLineChars="205"/>
        <w:rPr>
          <w:b/>
          <w:color w:val="000000" w:themeColor="text1"/>
          <w:szCs w:val="22"/>
          <w:highlight w:val="none"/>
          <w14:textFill>
            <w14:solidFill>
              <w14:schemeClr w14:val="tx1"/>
            </w14:solidFill>
          </w14:textFill>
        </w:rPr>
      </w:pPr>
      <w:r>
        <w:rPr>
          <w:rFonts w:hint="eastAsia"/>
          <w:b/>
          <w:color w:val="000000" w:themeColor="text1"/>
          <w:szCs w:val="22"/>
          <w:highlight w:val="none"/>
          <w14:textFill>
            <w14:solidFill>
              <w14:schemeClr w14:val="tx1"/>
            </w14:solidFill>
          </w14:textFill>
        </w:rPr>
        <w:t>重修课程考试及格，则成绩以60分计，</w:t>
      </w:r>
      <w:r>
        <w:rPr>
          <w:rFonts w:hint="eastAsia"/>
          <w:b/>
          <w:color w:val="000000" w:themeColor="text1"/>
          <w:szCs w:val="22"/>
          <w:highlight w:val="none"/>
          <w:lang w:val="en-US" w:eastAsia="zh-CN"/>
          <w14:textFill>
            <w14:solidFill>
              <w14:schemeClr w14:val="tx1"/>
            </w14:solidFill>
          </w14:textFill>
        </w:rPr>
        <w:t>学生成绩档案表中以‘</w:t>
      </w:r>
      <w:r>
        <w:rPr>
          <w:rFonts w:hint="eastAsia" w:ascii="宋体" w:hAnsi="宋体" w:eastAsia="宋体" w:cs="宋体"/>
          <w:b/>
          <w:color w:val="000000" w:themeColor="text1"/>
          <w:szCs w:val="22"/>
          <w:highlight w:val="none"/>
          <w:lang w:val="en-US" w:eastAsia="zh-CN"/>
          <w14:textFill>
            <w14:solidFill>
              <w14:schemeClr w14:val="tx1"/>
            </w14:solidFill>
          </w14:textFill>
        </w:rPr>
        <w:t>[</w:t>
      </w:r>
      <w:r>
        <w:rPr>
          <w:rFonts w:hint="eastAsia"/>
          <w:b/>
          <w:color w:val="000000" w:themeColor="text1"/>
          <w:szCs w:val="22"/>
          <w:highlight w:val="none"/>
          <w:u w:val="none"/>
          <w:lang w:val="en-US" w:eastAsia="zh-CN"/>
          <w14:textFill>
            <w14:solidFill>
              <w14:schemeClr w14:val="tx1"/>
            </w14:solidFill>
          </w14:textFill>
        </w:rPr>
        <w:t>60</w:t>
      </w:r>
      <w:r>
        <w:rPr>
          <w:rFonts w:hint="eastAsia" w:ascii="宋体" w:hAnsi="宋体" w:eastAsia="宋体" w:cs="宋体"/>
          <w:b/>
          <w:color w:val="000000" w:themeColor="text1"/>
          <w:szCs w:val="22"/>
          <w:highlight w:val="none"/>
          <w:lang w:val="en-US" w:eastAsia="zh-CN"/>
          <w14:textFill>
            <w14:solidFill>
              <w14:schemeClr w14:val="tx1"/>
            </w14:solidFill>
          </w14:textFill>
        </w:rPr>
        <w:t>]</w:t>
      </w:r>
      <w:r>
        <w:rPr>
          <w:rFonts w:hint="eastAsia"/>
          <w:b/>
          <w:color w:val="000000" w:themeColor="text1"/>
          <w:szCs w:val="22"/>
          <w:highlight w:val="none"/>
          <w:lang w:val="en-US" w:eastAsia="zh-CN"/>
          <w14:textFill>
            <w14:solidFill>
              <w14:schemeClr w14:val="tx1"/>
            </w14:solidFill>
          </w14:textFill>
        </w:rPr>
        <w:t>’为重修标记，</w:t>
      </w:r>
      <w:r>
        <w:rPr>
          <w:rFonts w:hint="eastAsia"/>
          <w:b/>
          <w:color w:val="000000" w:themeColor="text1"/>
          <w:szCs w:val="22"/>
          <w:highlight w:val="none"/>
          <w14:textFill>
            <w14:solidFill>
              <w14:schemeClr w14:val="tx1"/>
            </w14:solidFill>
          </w14:textFill>
        </w:rPr>
        <w:t>核记学分，但其课程绩点为0。</w:t>
      </w:r>
    </w:p>
    <w:p>
      <w:pPr>
        <w:pStyle w:val="4"/>
        <w:spacing w:before="0" w:beforeAutospacing="0" w:after="0" w:afterAutospacing="0" w:line="380" w:lineRule="exact"/>
        <w:ind w:firstLine="494" w:firstLineChars="205"/>
        <w:rPr>
          <w:b/>
          <w:strike/>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第二十条</w:t>
      </w:r>
      <w:r>
        <w:rPr>
          <w:rFonts w:hint="eastAsia"/>
          <w:b/>
          <w:color w:val="000000" w:themeColor="text1"/>
          <w:szCs w:val="22"/>
          <w14:textFill>
            <w14:solidFill>
              <w14:schemeClr w14:val="tx1"/>
            </w14:solidFill>
          </w14:textFill>
        </w:rPr>
        <w:t xml:space="preserve">  学生因公、因事、因病或因考试安排冲突等原因不能参加期末考试者，应于考试前写出申请，经批准、备案后可办理缓考手续。经批准缓考者，在次学期规定时间随补考时间同时进行。其缓考成绩，按实际考试成绩的60％与平时考核和期中测试的40％之和记载，并核计学分与绩点。</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未经请假不参加期末考试者以旷考论处。</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第二十一条</w:t>
      </w:r>
      <w:r>
        <w:rPr>
          <w:rFonts w:hint="eastAsia"/>
          <w:b/>
          <w:color w:val="000000" w:themeColor="text1"/>
          <w:szCs w:val="22"/>
          <w14:textFill>
            <w14:solidFill>
              <w14:schemeClr w14:val="tx1"/>
            </w14:solidFill>
          </w14:textFill>
        </w:rPr>
        <w:t xml:space="preserve">  学生必须遵守考场纪律，违反者按规定严肃处理，其课程考试成绩以零分计，在成绩档案中注明“作弊”，学生考试作弊的课程必须重修。</w:t>
      </w:r>
    </w:p>
    <w:p>
      <w:pPr>
        <w:pStyle w:val="4"/>
        <w:spacing w:before="0" w:beforeAutospacing="0" w:after="0" w:afterAutospacing="0" w:line="380" w:lineRule="exact"/>
        <w:ind w:firstLine="494" w:firstLineChars="205"/>
        <w:rPr>
          <w:b/>
          <w:color w:val="000000" w:themeColor="text1"/>
          <w:szCs w:val="22"/>
          <w14:textFill>
            <w14:solidFill>
              <w14:schemeClr w14:val="tx1"/>
            </w14:solidFill>
          </w14:textFill>
        </w:rPr>
      </w:pPr>
      <w:r>
        <w:rPr>
          <w:rFonts w:hint="eastAsia" w:ascii="黑体" w:hAnsi="黑体" w:eastAsia="黑体"/>
          <w:b/>
          <w:color w:val="000000" w:themeColor="text1"/>
          <w:szCs w:val="22"/>
          <w14:textFill>
            <w14:solidFill>
              <w14:schemeClr w14:val="tx1"/>
            </w14:solidFill>
          </w14:textFill>
        </w:rPr>
        <w:t>第二十二条</w:t>
      </w:r>
      <w:r>
        <w:rPr>
          <w:rFonts w:hint="eastAsia"/>
          <w:b/>
          <w:color w:val="000000" w:themeColor="text1"/>
          <w:szCs w:val="22"/>
          <w14:textFill>
            <w14:solidFill>
              <w14:schemeClr w14:val="tx1"/>
            </w14:solidFill>
          </w14:textFill>
        </w:rPr>
        <w:t xml:space="preserve">  体育课考核</w:t>
      </w:r>
    </w:p>
    <w:p>
      <w:pPr>
        <w:pStyle w:val="4"/>
        <w:spacing w:before="0" w:beforeAutospacing="0" w:after="0" w:afterAutospacing="0" w:line="380" w:lineRule="exact"/>
        <w:ind w:firstLine="494" w:firstLineChars="205"/>
        <w:rPr>
          <w:b/>
          <w:color w:val="000000" w:themeColor="text1"/>
          <w:szCs w:val="22"/>
          <w:highlight w:val="none"/>
          <w14:textFill>
            <w14:solidFill>
              <w14:schemeClr w14:val="tx1"/>
            </w14:solidFill>
          </w14:textFill>
        </w:rPr>
      </w:pPr>
      <w:r>
        <w:rPr>
          <w:rFonts w:hint="eastAsia"/>
          <w:b/>
          <w:color w:val="000000" w:themeColor="text1"/>
          <w14:textFill>
            <w14:solidFill>
              <w14:schemeClr w14:val="tx1"/>
            </w14:solidFill>
          </w14:textFill>
        </w:rPr>
        <w:t xml:space="preserve">(一) </w:t>
      </w:r>
      <w:r>
        <w:rPr>
          <w:rFonts w:hint="eastAsia"/>
          <w:b/>
          <w:color w:val="000000" w:themeColor="text1"/>
          <w:szCs w:val="22"/>
          <w14:textFill>
            <w14:solidFill>
              <w14:schemeClr w14:val="tx1"/>
            </w14:solidFill>
          </w14:textFill>
        </w:rPr>
        <w:t>体育课为必修的公共基础课，其成绩以考核为主，</w:t>
      </w:r>
      <w:r>
        <w:rPr>
          <w:b/>
          <w:color w:val="000000" w:themeColor="text1"/>
          <w:szCs w:val="22"/>
          <w14:textFill>
            <w14:solidFill>
              <w14:schemeClr w14:val="tx1"/>
            </w14:solidFill>
          </w14:textFill>
        </w:rPr>
        <w:t>成绩评定要突出过程管理，可以根据考勤、课内教学、课外锻炼活动和体质健康等情况综合评定</w:t>
      </w:r>
      <w:r>
        <w:rPr>
          <w:rFonts w:hint="eastAsia"/>
          <w:b/>
          <w:color w:val="000000" w:themeColor="text1"/>
          <w:szCs w:val="22"/>
          <w14:textFill>
            <w14:solidFill>
              <w14:schemeClr w14:val="tx1"/>
            </w14:solidFill>
          </w14:textFill>
        </w:rPr>
        <w:t>,不及格者</w:t>
      </w:r>
      <w:r>
        <w:rPr>
          <w:rFonts w:hint="eastAsia"/>
          <w:b/>
          <w:color w:val="000000" w:themeColor="text1"/>
          <w:szCs w:val="22"/>
          <w:highlight w:val="none"/>
          <w14:textFill>
            <w14:solidFill>
              <w14:schemeClr w14:val="tx1"/>
            </w14:solidFill>
          </w14:textFill>
        </w:rPr>
        <w:t>应补考</w:t>
      </w:r>
      <w:r>
        <w:rPr>
          <w:rFonts w:hint="eastAsia"/>
          <w:b/>
          <w:color w:val="000000" w:themeColor="text1"/>
          <w:highlight w:val="none"/>
          <w14:textFill>
            <w14:solidFill>
              <w14:schemeClr w14:val="tx1"/>
            </w14:solidFill>
          </w14:textFill>
        </w:rPr>
        <w:t>；</w:t>
      </w:r>
    </w:p>
    <w:p>
      <w:pPr>
        <w:pStyle w:val="4"/>
        <w:spacing w:before="0" w:beforeAutospacing="0" w:after="0" w:afterAutospacing="0" w:line="380" w:lineRule="exact"/>
        <w:ind w:firstLine="472" w:firstLineChars="196"/>
        <w:rPr>
          <w:b/>
          <w:color w:val="000000" w:themeColor="text1"/>
          <w:szCs w:val="22"/>
          <w14:textFill>
            <w14:solidFill>
              <w14:schemeClr w14:val="tx1"/>
            </w14:solidFill>
          </w14:textFill>
        </w:rPr>
      </w:pPr>
      <w:r>
        <w:rPr>
          <w:rFonts w:hint="eastAsia"/>
          <w:b/>
          <w:color w:val="000000" w:themeColor="text1"/>
          <w14:textFill>
            <w14:solidFill>
              <w14:schemeClr w14:val="tx1"/>
            </w14:solidFill>
          </w14:textFill>
        </w:rPr>
        <w:t xml:space="preserve">(二) </w:t>
      </w:r>
      <w:r>
        <w:rPr>
          <w:rFonts w:hint="eastAsia"/>
          <w:b/>
          <w:color w:val="000000" w:themeColor="text1"/>
          <w:szCs w:val="22"/>
          <w14:textFill>
            <w14:solidFill>
              <w14:schemeClr w14:val="tx1"/>
            </w14:solidFill>
          </w14:textFill>
        </w:rPr>
        <w:t>对身患疾病或因生理原因不能正常上体育课者，可本人写出申请，经院部负责人批准，持指定医疗单位的证明，报教务处审核同意后，为其安排适当的保健体育课，对认真参加锻炼的，视为体育课合格，可取得学分。</w:t>
      </w:r>
    </w:p>
    <w:p>
      <w:pPr>
        <w:spacing w:line="380" w:lineRule="exact"/>
        <w:ind w:firstLine="562"/>
        <w:rPr>
          <w:rFonts w:ascii="仿宋" w:hAnsi="仿宋" w:eastAsia="仿宋"/>
          <w:color w:val="000000" w:themeColor="text1"/>
          <w:sz w:val="28"/>
          <w:szCs w:val="28"/>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第二十三条</w:t>
      </w:r>
      <w:r>
        <w:rPr>
          <w:rFonts w:hint="eastAsia" w:ascii="宋体" w:hAnsi="宋体" w:cs="宋体"/>
          <w:b/>
          <w:color w:val="000000" w:themeColor="text1"/>
          <w:kern w:val="0"/>
          <w:sz w:val="24"/>
          <w14:textFill>
            <w14:solidFill>
              <w14:schemeClr w14:val="tx1"/>
            </w14:solidFill>
          </w14:textFill>
        </w:rPr>
        <w:t xml:space="preserve">  实践性教学环节按环节计算学分，凡考核成绩达到及格或以上者，即获得该环节的学分。实践教学环节考核不及格者，随下一届学生或由学生所在</w:t>
      </w:r>
      <w:r>
        <w:rPr>
          <w:rFonts w:hint="eastAsia" w:ascii="宋体" w:hAnsi="宋体"/>
          <w:b/>
          <w:color w:val="000000" w:themeColor="text1"/>
          <w:sz w:val="24"/>
          <w14:textFill>
            <w14:solidFill>
              <w14:schemeClr w14:val="tx1"/>
            </w14:solidFill>
          </w14:textFill>
        </w:rPr>
        <w:t>院部</w:t>
      </w:r>
      <w:r>
        <w:rPr>
          <w:rFonts w:hint="eastAsia" w:ascii="宋体" w:hAnsi="宋体" w:cs="宋体"/>
          <w:b/>
          <w:color w:val="000000" w:themeColor="text1"/>
          <w:kern w:val="0"/>
          <w:sz w:val="24"/>
          <w14:textFill>
            <w14:solidFill>
              <w14:schemeClr w14:val="tx1"/>
            </w14:solidFill>
          </w14:textFill>
        </w:rPr>
        <w:t>在适当的时间安排一次重修，所需费用由学生自理。</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29" w:name="_Toc14108"/>
      <w:bookmarkStart w:id="30" w:name="_Toc4596"/>
      <w:bookmarkStart w:id="31" w:name="_Toc24938"/>
      <w:bookmarkStart w:id="32" w:name="_Toc24399"/>
      <w:bookmarkStart w:id="33" w:name="_Toc294"/>
      <w:bookmarkStart w:id="34" w:name="_Toc6694"/>
      <w:bookmarkStart w:id="35" w:name="_Toc17270"/>
      <w:r>
        <w:rPr>
          <w:rFonts w:hint="eastAsia" w:ascii="黑体" w:hAnsi="黑体" w:eastAsia="黑体" w:cs="宋体"/>
          <w:b/>
          <w:color w:val="000000" w:themeColor="text1"/>
          <w:kern w:val="0"/>
          <w:sz w:val="30"/>
          <w:szCs w:val="30"/>
          <w14:textFill>
            <w14:solidFill>
              <w14:schemeClr w14:val="tx1"/>
            </w14:solidFill>
          </w14:textFill>
        </w:rPr>
        <w:t>第五章  学分与绩点</w:t>
      </w:r>
      <w:bookmarkEnd w:id="29"/>
      <w:bookmarkEnd w:id="30"/>
      <w:bookmarkEnd w:id="31"/>
      <w:bookmarkEnd w:id="32"/>
      <w:bookmarkEnd w:id="33"/>
      <w:bookmarkEnd w:id="34"/>
      <w:bookmarkEnd w:id="35"/>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 xml:space="preserve">第二十四条 </w:t>
      </w:r>
      <w:r>
        <w:rPr>
          <w:rFonts w:hint="eastAsia" w:ascii="宋体" w:hAnsi="宋体" w:cs="宋体"/>
          <w:b/>
          <w:color w:val="000000" w:themeColor="text1"/>
          <w:kern w:val="0"/>
          <w:sz w:val="24"/>
          <w14:textFill>
            <w14:solidFill>
              <w14:schemeClr w14:val="tx1"/>
            </w14:solidFill>
          </w14:textFill>
        </w:rPr>
        <w:t xml:space="preserve"> 课程的学分计算：</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 理论课：原则上每学期每周授课为1个学时的课程计1个学分。一学期授课时数不足9学时（含）者不计学分，10学时（含）以上者计1个学分。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(二) 体育课：每学期每周授课为2个学时的计1个学分。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第二十五条</w:t>
      </w:r>
      <w:r>
        <w:rPr>
          <w:rFonts w:hint="eastAsia" w:ascii="宋体" w:hAnsi="宋体" w:cs="宋体"/>
          <w:b/>
          <w:color w:val="000000" w:themeColor="text1"/>
          <w:kern w:val="0"/>
          <w:sz w:val="24"/>
          <w14:textFill>
            <w14:solidFill>
              <w14:schemeClr w14:val="tx1"/>
            </w14:solidFill>
          </w14:textFill>
        </w:rPr>
        <w:t xml:space="preserve">  每学期的课程必须经考核及格才能取得该门课程的学分，跨学期的课程每学期均按一门课程计算，按规定核计成绩、学分和课程绩点。</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第二十六条</w:t>
      </w:r>
      <w:r>
        <w:rPr>
          <w:rFonts w:hint="eastAsia" w:ascii="宋体" w:hAnsi="宋体" w:cs="宋体"/>
          <w:b/>
          <w:color w:val="000000" w:themeColor="text1"/>
          <w:kern w:val="0"/>
          <w:sz w:val="24"/>
          <w14:textFill>
            <w14:solidFill>
              <w14:schemeClr w14:val="tx1"/>
            </w14:solidFill>
          </w14:textFill>
        </w:rPr>
        <w:t xml:space="preserve">  课程学分、绩点数和平均学分绩点，计算方法如下：</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 课程绩点计算：课程学期成绩60分为绩点1.0，课程学期成绩每增加1分，绩点增加0.1，即：</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1. 90～100分折合4.0～5.0绩点；</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2. 80～89分折合3.0～3.9绩点；</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 70～79分折合2.0～2.9绩点；</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 60～69分折合1.0～1.9绩点；</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5. 59分（含）以下者绩点为0。</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(二) 某门课程学分绩点数＝该门课程绩点（Hi）*该门课程学分（Wi）；</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(三) 学年（或学期）平均学分绩点＝学年（或学期）所学全部课程学分绩点数之和/学年（或学期）所学全部课程学分之和。</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即：平均学分绩点＝H1W1+ H2W2+……+ HiWi/W1+W2+……Wi＝∑HiWi/∑Wi</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学生获得的学年平均学分绩点和毕业总平均学分绩点将作为核定学习成绩优劣，选拔“优秀生”、毕业后就业等的重要依据。</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highlight w:val="none"/>
          <w14:textFill>
            <w14:solidFill>
              <w14:schemeClr w14:val="tx1"/>
            </w14:solidFill>
          </w14:textFill>
        </w:rPr>
      </w:pPr>
      <w:bookmarkStart w:id="36" w:name="_Toc1216"/>
      <w:bookmarkStart w:id="37" w:name="_Toc13056"/>
      <w:bookmarkStart w:id="38" w:name="_Toc29868"/>
      <w:bookmarkStart w:id="39" w:name="_Toc5375"/>
      <w:bookmarkStart w:id="40" w:name="_Toc668"/>
      <w:bookmarkStart w:id="41" w:name="_Toc26799"/>
      <w:bookmarkStart w:id="42" w:name="_Toc24914"/>
      <w:r>
        <w:rPr>
          <w:rFonts w:hint="eastAsia" w:ascii="黑体" w:hAnsi="黑体" w:eastAsia="黑体" w:cs="宋体"/>
          <w:b/>
          <w:color w:val="000000" w:themeColor="text1"/>
          <w:kern w:val="0"/>
          <w:sz w:val="30"/>
          <w:szCs w:val="30"/>
          <w:highlight w:val="none"/>
          <w14:textFill>
            <w14:solidFill>
              <w14:schemeClr w14:val="tx1"/>
            </w14:solidFill>
          </w14:textFill>
        </w:rPr>
        <w:t>第六章  免听、免修</w:t>
      </w:r>
      <w:bookmarkEnd w:id="36"/>
      <w:bookmarkEnd w:id="37"/>
      <w:bookmarkEnd w:id="38"/>
      <w:bookmarkEnd w:id="39"/>
      <w:bookmarkEnd w:id="40"/>
      <w:bookmarkEnd w:id="41"/>
      <w:bookmarkEnd w:id="42"/>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黑体" w:hAnsi="黑体" w:eastAsia="黑体" w:cs="宋体"/>
          <w:b/>
          <w:color w:val="000000" w:themeColor="text1"/>
          <w:kern w:val="0"/>
          <w:sz w:val="24"/>
          <w:highlight w:val="none"/>
          <w14:textFill>
            <w14:solidFill>
              <w14:schemeClr w14:val="tx1"/>
            </w14:solidFill>
          </w14:textFill>
        </w:rPr>
        <w:t>第二十七条</w:t>
      </w:r>
      <w:r>
        <w:rPr>
          <w:rFonts w:hint="eastAsia" w:ascii="宋体" w:hAnsi="宋体" w:cs="宋体"/>
          <w:b/>
          <w:color w:val="000000" w:themeColor="text1"/>
          <w:kern w:val="0"/>
          <w:sz w:val="24"/>
          <w:highlight w:val="none"/>
          <w14:textFill>
            <w14:solidFill>
              <w14:schemeClr w14:val="tx1"/>
            </w14:solidFill>
          </w14:textFill>
        </w:rPr>
        <w:t xml:space="preserve">  实行学年学分制学籍管理对免听、免修作如下规定：</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(一) 学生因重修课程与后修课程上课时间发生冲突，可申请免听重修课程。参加期末考试，考试成绩按规定记载；</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(二) 学生对某一门课程已有一定基础，通过自学达到该课程教学大纲的要求，可申请免听，征得任课教师同意，经开课</w:t>
      </w:r>
      <w:r>
        <w:rPr>
          <w:rFonts w:hint="eastAsia" w:ascii="宋体" w:hAnsi="宋体" w:cs="宋体"/>
          <w:b/>
          <w:color w:val="000000" w:themeColor="text1"/>
          <w:kern w:val="0"/>
          <w:sz w:val="24"/>
          <w:highlight w:val="none"/>
          <w:lang w:eastAsia="zh-CN"/>
          <w14:textFill>
            <w14:solidFill>
              <w14:schemeClr w14:val="tx1"/>
            </w14:solidFill>
          </w14:textFill>
        </w:rPr>
        <w:t>院部</w:t>
      </w:r>
      <w:r>
        <w:rPr>
          <w:rFonts w:hint="eastAsia" w:ascii="宋体" w:hAnsi="宋体" w:cs="宋体"/>
          <w:b/>
          <w:color w:val="000000" w:themeColor="text1"/>
          <w:kern w:val="0"/>
          <w:sz w:val="24"/>
          <w:highlight w:val="none"/>
          <w14:textFill>
            <w14:solidFill>
              <w14:schemeClr w14:val="tx1"/>
            </w14:solidFill>
          </w14:textFill>
        </w:rPr>
        <w:t>负责人审核，报教务处批准备案，并参加该课程期末考试，成绩及格，按期末考试成绩记载，核记学分与绩点。否则，必须重修；</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(三) 休学、复学或转专业的学生，对已修过的课程，凡考试及格取得学分的，可申请免修。免修须学生本人申请，征得任课教师同意，经</w:t>
      </w:r>
      <w:r>
        <w:rPr>
          <w:rFonts w:hint="eastAsia" w:ascii="宋体" w:hAnsi="宋体" w:cs="宋体"/>
          <w:b/>
          <w:color w:val="000000" w:themeColor="text1"/>
          <w:kern w:val="0"/>
          <w:sz w:val="24"/>
          <w:highlight w:val="none"/>
          <w:lang w:eastAsia="zh-CN"/>
          <w14:textFill>
            <w14:solidFill>
              <w14:schemeClr w14:val="tx1"/>
            </w14:solidFill>
          </w14:textFill>
        </w:rPr>
        <w:t>院部</w:t>
      </w:r>
      <w:r>
        <w:rPr>
          <w:rFonts w:hint="eastAsia" w:ascii="宋体" w:hAnsi="宋体" w:cs="宋体"/>
          <w:b/>
          <w:color w:val="000000" w:themeColor="text1"/>
          <w:kern w:val="0"/>
          <w:sz w:val="24"/>
          <w:highlight w:val="none"/>
          <w14:textFill>
            <w14:solidFill>
              <w14:schemeClr w14:val="tx1"/>
            </w14:solidFill>
          </w14:textFill>
        </w:rPr>
        <w:t>负责人审核，报教务处批准备案，由教务处书面通知学生所在</w:t>
      </w:r>
      <w:r>
        <w:rPr>
          <w:rFonts w:hint="eastAsia" w:ascii="宋体" w:hAnsi="宋体" w:cs="宋体"/>
          <w:b/>
          <w:color w:val="000000" w:themeColor="text1"/>
          <w:kern w:val="0"/>
          <w:sz w:val="24"/>
          <w:highlight w:val="none"/>
          <w:lang w:eastAsia="zh-CN"/>
          <w14:textFill>
            <w14:solidFill>
              <w14:schemeClr w14:val="tx1"/>
            </w14:solidFill>
          </w14:textFill>
        </w:rPr>
        <w:t>院部</w:t>
      </w:r>
      <w:r>
        <w:rPr>
          <w:rFonts w:hint="eastAsia" w:ascii="宋体" w:hAnsi="宋体" w:cs="宋体"/>
          <w:b/>
          <w:color w:val="000000" w:themeColor="text1"/>
          <w:kern w:val="0"/>
          <w:sz w:val="24"/>
          <w:highlight w:val="none"/>
          <w14:textFill>
            <w14:solidFill>
              <w14:schemeClr w14:val="tx1"/>
            </w14:solidFill>
          </w14:textFill>
        </w:rPr>
        <w:t>教学秘书和任课教师。办理免修手续的时间为每学期开学后的前两周，逾期不予办理；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 思想政治理论课、德育课、大学英语、体育课、军事理论与技能训练、</w:t>
      </w:r>
      <w:r>
        <w:rPr>
          <w:rFonts w:hint="eastAsia" w:ascii="宋体" w:hAnsi="宋体" w:cs="宋体"/>
          <w:b/>
          <w:color w:val="000000" w:themeColor="text1"/>
          <w:kern w:val="0"/>
          <w:sz w:val="24"/>
          <w14:textFill>
            <w14:solidFill>
              <w14:schemeClr w14:val="tx1"/>
            </w14:solidFill>
          </w14:textFill>
        </w:rPr>
        <w:t>劳动教育课、实验课、毕业实习、毕业论文或毕业设计及各类实践性教学环节不可申请免听、免修。</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43" w:name="_Toc30015"/>
      <w:bookmarkStart w:id="44" w:name="_Toc18671"/>
      <w:bookmarkStart w:id="45" w:name="_Toc10835"/>
      <w:bookmarkStart w:id="46" w:name="_Toc15427"/>
      <w:bookmarkStart w:id="47" w:name="_Toc24106"/>
      <w:bookmarkStart w:id="48" w:name="_Toc16476"/>
      <w:bookmarkStart w:id="49" w:name="_Toc1481"/>
      <w:r>
        <w:rPr>
          <w:rFonts w:hint="eastAsia" w:ascii="黑体" w:hAnsi="黑体" w:eastAsia="黑体" w:cs="宋体"/>
          <w:b/>
          <w:color w:val="000000" w:themeColor="text1"/>
          <w:kern w:val="0"/>
          <w:sz w:val="30"/>
          <w:szCs w:val="30"/>
          <w14:textFill>
            <w14:solidFill>
              <w14:schemeClr w14:val="tx1"/>
            </w14:solidFill>
          </w14:textFill>
        </w:rPr>
        <w:t>第七章  转专业和转学</w:t>
      </w:r>
      <w:bookmarkEnd w:id="43"/>
      <w:bookmarkEnd w:id="44"/>
      <w:bookmarkEnd w:id="45"/>
      <w:bookmarkEnd w:id="46"/>
      <w:bookmarkEnd w:id="47"/>
      <w:bookmarkEnd w:id="48"/>
      <w:bookmarkEnd w:id="49"/>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第二十八条</w:t>
      </w:r>
      <w:r>
        <w:rPr>
          <w:rFonts w:hint="eastAsia" w:ascii="宋体" w:hAnsi="宋体" w:cs="宋体"/>
          <w:b/>
          <w:color w:val="000000" w:themeColor="text1"/>
          <w:kern w:val="0"/>
          <w:sz w:val="24"/>
          <w14:textFill>
            <w14:solidFill>
              <w14:schemeClr w14:val="tx1"/>
            </w14:solidFill>
          </w14:textFill>
        </w:rPr>
        <w:t xml:space="preserve">  学生应按招生时录取的专业就学。入学后学生可以按学校规定申请转专业，学生转专业须经学校批准。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学校根据社会对人才需求情况的发展变化，经学生同意，可以适当调整学生所学专业。学校支持休学创业或退役后复学学生，转入与创业或服役相关专业学习。但是招生时限制转专业的不得转专业。</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第二十九条</w:t>
      </w:r>
      <w:r>
        <w:rPr>
          <w:rFonts w:hint="eastAsia" w:ascii="宋体" w:hAnsi="宋体" w:cs="宋体"/>
          <w:b/>
          <w:color w:val="000000" w:themeColor="text1"/>
          <w:kern w:val="0"/>
          <w:sz w:val="24"/>
          <w14:textFill>
            <w14:solidFill>
              <w14:schemeClr w14:val="tx1"/>
            </w14:solidFill>
          </w14:textFill>
        </w:rPr>
        <w:t xml:space="preserve">  学生对某专业确有特长或有兴趣，转专业后更能发挥其特长者，可允许其转专业。但在就学期间，只能转专业一次。</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第三十条</w:t>
      </w:r>
      <w:r>
        <w:rPr>
          <w:rFonts w:hint="eastAsia" w:ascii="宋体" w:hAnsi="宋体" w:cs="宋体"/>
          <w:b/>
          <w:color w:val="000000" w:themeColor="text1"/>
          <w:kern w:val="0"/>
          <w:sz w:val="24"/>
          <w14:textFill>
            <w14:solidFill>
              <w14:schemeClr w14:val="tx1"/>
            </w14:solidFill>
          </w14:textFill>
        </w:rPr>
        <w:t xml:space="preserve">  学生一般应当在被录取学校完成学业。如患病或者有特殊困难，无法继续在本校学习的，可以申请转学。</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第三十一条</w:t>
      </w:r>
      <w:r>
        <w:rPr>
          <w:rFonts w:hint="eastAsia" w:ascii="宋体" w:hAnsi="宋体" w:cs="宋体"/>
          <w:b/>
          <w:color w:val="000000" w:themeColor="text1"/>
          <w:kern w:val="0"/>
          <w:sz w:val="24"/>
          <w14:textFill>
            <w14:solidFill>
              <w14:schemeClr w14:val="tx1"/>
            </w14:solidFill>
          </w14:textFill>
        </w:rPr>
        <w:t xml:space="preserve">  有下列情况之一者不得转学：</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 入学未满一学期或者毕业前一年的；</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(二) 高考成绩低于拟转入学校相关专业同一生源地相应年份录取成绩的；</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(三) 由低学历层次转为高学历层次的；</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(四) 以定向就业招生录取的；</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(五) 无正当转学理由的。</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第三十二条</w:t>
      </w:r>
      <w:r>
        <w:rPr>
          <w:rFonts w:hint="eastAsia" w:ascii="宋体" w:hAnsi="宋体" w:cs="宋体"/>
          <w:b/>
          <w:color w:val="000000" w:themeColor="text1"/>
          <w:kern w:val="0"/>
          <w:sz w:val="24"/>
          <w14:textFill>
            <w14:solidFill>
              <w14:schemeClr w14:val="tx1"/>
            </w14:solidFill>
          </w14:textFill>
        </w:rPr>
        <w:t xml:space="preserve">  转专业应由本人申请，经转出与转入学院负责人同意，教务长核准，方可办理有关手续。</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第三十三条</w:t>
      </w:r>
      <w:r>
        <w:rPr>
          <w:rFonts w:hint="eastAsia" w:ascii="宋体" w:hAnsi="宋体" w:cs="宋体"/>
          <w:b/>
          <w:color w:val="000000" w:themeColor="text1"/>
          <w:kern w:val="0"/>
          <w:sz w:val="24"/>
          <w14:textFill>
            <w14:solidFill>
              <w14:schemeClr w14:val="tx1"/>
            </w14:solidFill>
          </w14:textFill>
        </w:rPr>
        <w:t xml:space="preserve">  学生转专业，于第一学年申请者可转入各专业的相应年级修业；于第二学年开始前申请者，可转入性质相近专业二年级或性质不同专业一年级修业。</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本科三年级（含）以上者、专科二年级（含）以上者不允许转专业；艺术、体育类专业学生不允许转向非艺术类、非体育类专业。</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转专业的学生须修满转入专业培养方案规定的课程及学分，方可毕业。</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第三十四条</w:t>
      </w:r>
      <w:r>
        <w:rPr>
          <w:rFonts w:hint="eastAsia" w:ascii="宋体" w:hAnsi="宋体" w:cs="宋体"/>
          <w:b/>
          <w:color w:val="000000" w:themeColor="text1"/>
          <w:kern w:val="0"/>
          <w:sz w:val="24"/>
          <w14:textFill>
            <w14:solidFill>
              <w14:schemeClr w14:val="tx1"/>
            </w14:solidFill>
          </w14:textFill>
        </w:rPr>
        <w:t xml:space="preserve">  有下列情况的学生转专业，可不受上述条件限制：</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 学生入学后发现有某种疾病或生理缺陷，经学校指定医院检查证明不能在原专业学习，但尚能在本校其他专业学习者；</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(二) 经学生原所在</w:t>
      </w:r>
      <w:r>
        <w:rPr>
          <w:rFonts w:hint="eastAsia" w:ascii="宋体" w:hAnsi="宋体" w:cs="宋体"/>
          <w:b/>
          <w:color w:val="000000" w:themeColor="text1"/>
          <w:kern w:val="0"/>
          <w:sz w:val="24"/>
          <w:lang w:eastAsia="zh-CN"/>
          <w14:textFill>
            <w14:solidFill>
              <w14:schemeClr w14:val="tx1"/>
            </w14:solidFill>
          </w14:textFill>
        </w:rPr>
        <w:t>院部</w:t>
      </w:r>
      <w:r>
        <w:rPr>
          <w:rFonts w:hint="eastAsia" w:ascii="宋体" w:hAnsi="宋体" w:cs="宋体"/>
          <w:b/>
          <w:color w:val="000000" w:themeColor="text1"/>
          <w:kern w:val="0"/>
          <w:sz w:val="24"/>
          <w14:textFill>
            <w14:solidFill>
              <w14:schemeClr w14:val="tx1"/>
            </w14:solidFill>
          </w14:textFill>
        </w:rPr>
        <w:t>确认，学生确有某种特殊原因，不转专业则无法继续学习者。</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符合上述两条款的学生转专业，可由学生本人申请，所在</w:t>
      </w:r>
      <w:r>
        <w:rPr>
          <w:rFonts w:hint="eastAsia" w:ascii="宋体" w:hAnsi="宋体" w:cs="宋体"/>
          <w:b/>
          <w:color w:val="000000" w:themeColor="text1"/>
          <w:kern w:val="0"/>
          <w:sz w:val="24"/>
          <w:lang w:eastAsia="zh-CN"/>
          <w14:textFill>
            <w14:solidFill>
              <w14:schemeClr w14:val="tx1"/>
            </w14:solidFill>
          </w14:textFill>
        </w:rPr>
        <w:t>院部</w:t>
      </w:r>
      <w:r>
        <w:rPr>
          <w:rFonts w:hint="eastAsia" w:ascii="宋体" w:hAnsi="宋体" w:cs="宋体"/>
          <w:b/>
          <w:color w:val="000000" w:themeColor="text1"/>
          <w:kern w:val="0"/>
          <w:sz w:val="24"/>
          <w14:textFill>
            <w14:solidFill>
              <w14:schemeClr w14:val="tx1"/>
            </w14:solidFill>
          </w14:textFill>
        </w:rPr>
        <w:t>提出建议，经教务处核准，安排适于其继续学习的专业学习。</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第三十五条</w:t>
      </w:r>
      <w:r>
        <w:rPr>
          <w:rFonts w:hint="eastAsia" w:ascii="宋体" w:hAnsi="宋体" w:cs="宋体"/>
          <w:b/>
          <w:color w:val="000000" w:themeColor="text1"/>
          <w:kern w:val="0"/>
          <w:sz w:val="24"/>
          <w14:textFill>
            <w14:solidFill>
              <w14:schemeClr w14:val="tx1"/>
            </w14:solidFill>
          </w14:textFill>
        </w:rPr>
        <w:t xml:space="preserve">  </w:t>
      </w:r>
      <w:r>
        <w:rPr>
          <w:rFonts w:ascii="宋体" w:hAnsi="宋体" w:cs="宋体"/>
          <w:b/>
          <w:color w:val="000000" w:themeColor="text1"/>
          <w:kern w:val="0"/>
          <w:sz w:val="24"/>
          <w14:textFill>
            <w14:solidFill>
              <w14:schemeClr w14:val="tx1"/>
            </w14:solidFill>
          </w14:textFill>
        </w:rPr>
        <w:t>学生转学由学生本人提出申请，说明理由，经所在学校和拟转入学校同意，由转入学校负责审核转学条件及相关证明，认为符合本校培养要求且学校有培养能力的，经学校校长办公会或者专题会议研究决定，可以转入。</w:t>
      </w:r>
    </w:p>
    <w:p>
      <w:pPr>
        <w:spacing w:line="380" w:lineRule="exact"/>
        <w:ind w:firstLine="561"/>
        <w:rPr>
          <w:rFonts w:ascii="宋体" w:hAnsi="宋体" w:cs="宋体"/>
          <w:b/>
          <w:color w:val="000000" w:themeColor="text1"/>
          <w:kern w:val="0"/>
          <w:sz w:val="24"/>
          <w14:textFill>
            <w14:solidFill>
              <w14:schemeClr w14:val="tx1"/>
            </w14:solidFill>
          </w14:textFill>
        </w:rPr>
      </w:pPr>
      <w:r>
        <w:rPr>
          <w:rFonts w:ascii="宋体" w:hAnsi="宋体" w:cs="宋体"/>
          <w:b/>
          <w:color w:val="000000" w:themeColor="text1"/>
          <w:kern w:val="0"/>
          <w:sz w:val="24"/>
          <w14:textFill>
            <w14:solidFill>
              <w14:schemeClr w14:val="tx1"/>
            </w14:solidFill>
          </w14:textFill>
        </w:rPr>
        <w:t>跨省转学的，由转出地省级教育行政部门商转入地省级教育行政部门，按转学条件确认后办理转学手续。须转户口的由转入地省级教育行政部门将有关文件抄送转入学校所在地的公安机关。</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50" w:name="_Toc14156"/>
      <w:bookmarkStart w:id="51" w:name="_Toc240"/>
      <w:bookmarkStart w:id="52" w:name="_Toc30656"/>
      <w:bookmarkStart w:id="53" w:name="_Toc11426"/>
      <w:bookmarkStart w:id="54" w:name="_Toc10992"/>
      <w:bookmarkStart w:id="55" w:name="_Toc14721"/>
      <w:bookmarkStart w:id="56" w:name="_Toc14310"/>
      <w:r>
        <w:rPr>
          <w:rFonts w:hint="eastAsia" w:ascii="黑体" w:hAnsi="黑体" w:eastAsia="黑体" w:cs="宋体"/>
          <w:b/>
          <w:color w:val="000000" w:themeColor="text1"/>
          <w:kern w:val="0"/>
          <w:sz w:val="30"/>
          <w:szCs w:val="30"/>
          <w14:textFill>
            <w14:solidFill>
              <w14:schemeClr w14:val="tx1"/>
            </w14:solidFill>
          </w14:textFill>
        </w:rPr>
        <w:t>第八章  休学与复学</w:t>
      </w:r>
      <w:bookmarkEnd w:id="50"/>
      <w:bookmarkEnd w:id="51"/>
      <w:bookmarkEnd w:id="52"/>
      <w:bookmarkEnd w:id="53"/>
      <w:bookmarkEnd w:id="54"/>
      <w:bookmarkEnd w:id="55"/>
      <w:bookmarkEnd w:id="56"/>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第三十六条</w:t>
      </w:r>
      <w:r>
        <w:rPr>
          <w:rFonts w:hint="eastAsia" w:ascii="宋体" w:hAnsi="宋体" w:cs="宋体"/>
          <w:b/>
          <w:color w:val="000000" w:themeColor="text1"/>
          <w:kern w:val="0"/>
          <w:sz w:val="24"/>
          <w14:textFill>
            <w14:solidFill>
              <w14:schemeClr w14:val="tx1"/>
            </w14:solidFill>
          </w14:textFill>
        </w:rPr>
        <w:t xml:space="preserve">  学生注册后申请休学，须经家长或监护人同意，最迟要在期末考试开始前一个月提出申请，但如因病（须有学校指定医院证明）或重要事故（附相关证明），最迟要在期末考试开始前申请休学。经辅导员签署意见，</w:t>
      </w:r>
      <w:r>
        <w:rPr>
          <w:rFonts w:hint="eastAsia" w:ascii="宋体" w:hAnsi="宋体" w:cs="宋体"/>
          <w:b/>
          <w:color w:val="000000" w:themeColor="text1"/>
          <w:kern w:val="0"/>
          <w:sz w:val="24"/>
          <w:lang w:eastAsia="zh-CN"/>
          <w14:textFill>
            <w14:solidFill>
              <w14:schemeClr w14:val="tx1"/>
            </w14:solidFill>
          </w14:textFill>
        </w:rPr>
        <w:t>院部</w:t>
      </w:r>
      <w:r>
        <w:rPr>
          <w:rFonts w:hint="eastAsia" w:ascii="宋体" w:hAnsi="宋体" w:cs="宋体"/>
          <w:b/>
          <w:color w:val="000000" w:themeColor="text1"/>
          <w:kern w:val="0"/>
          <w:sz w:val="24"/>
          <w14:textFill>
            <w14:solidFill>
              <w14:schemeClr w14:val="tx1"/>
            </w14:solidFill>
          </w14:textFill>
        </w:rPr>
        <w:t>负责人同意，教务长核准，即可办理相关手续。</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因病或重要事故未能如期注册的学生，其休学申请必须在每学期的前两周内提出申请，办理相关手续。</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第三十七条</w:t>
      </w:r>
      <w:r>
        <w:rPr>
          <w:rFonts w:hint="eastAsia" w:ascii="宋体" w:hAnsi="宋体" w:cs="宋体"/>
          <w:b/>
          <w:color w:val="000000" w:themeColor="text1"/>
          <w:kern w:val="0"/>
          <w:sz w:val="24"/>
          <w14:textFill>
            <w14:solidFill>
              <w14:schemeClr w14:val="tx1"/>
            </w14:solidFill>
          </w14:textFill>
        </w:rPr>
        <w:t xml:space="preserve">  具有学籍的学生有下列情况之一者，应予休学：</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 因病经指定医院诊断，须停课治疗、休养时间占一学期总学时1/3（含）以上者；</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(二) 根据考勤，一学期请假（含病、事假）缺课累计超过该学期总学时1/3（含）以上者；</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(三) 因特殊原因，本人申请或学校认为应当休学者。</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第三十八条</w:t>
      </w:r>
      <w:r>
        <w:rPr>
          <w:rFonts w:hint="eastAsia" w:ascii="宋体" w:hAnsi="宋体" w:cs="宋体"/>
          <w:b/>
          <w:color w:val="000000" w:themeColor="text1"/>
          <w:kern w:val="0"/>
          <w:sz w:val="24"/>
          <w14:textFill>
            <w14:solidFill>
              <w14:schemeClr w14:val="tx1"/>
            </w14:solidFill>
          </w14:textFill>
        </w:rPr>
        <w:t xml:space="preserve">  学生休学一般以一年为限，（因病休学者经学校批准，可连续休学两年），累计不得超过两次。</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第三十九条</w:t>
      </w:r>
      <w:r>
        <w:rPr>
          <w:rFonts w:hint="eastAsia" w:ascii="宋体" w:hAnsi="宋体" w:cs="宋体"/>
          <w:b/>
          <w:color w:val="000000" w:themeColor="text1"/>
          <w:kern w:val="0"/>
          <w:sz w:val="24"/>
          <w14:textFill>
            <w14:solidFill>
              <w14:schemeClr w14:val="tx1"/>
            </w14:solidFill>
          </w14:textFill>
        </w:rPr>
        <w:t xml:space="preserve">  新生和在校生应征参加中国人民解放军（含中国人民武装警察部队），可保留其入学资格或学籍至退役后两年。</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第四十条</w:t>
      </w:r>
      <w:r>
        <w:rPr>
          <w:rFonts w:hint="eastAsia" w:ascii="宋体" w:hAnsi="宋体" w:cs="宋体"/>
          <w:b/>
          <w:color w:val="000000" w:themeColor="text1"/>
          <w:kern w:val="0"/>
          <w:sz w:val="24"/>
          <w14:textFill>
            <w14:solidFill>
              <w14:schemeClr w14:val="tx1"/>
            </w14:solidFill>
          </w14:textFill>
        </w:rPr>
        <w:t xml:space="preserve">  休学学生的有关问题，按下列规定办理：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 学生休学按规定办理休学手续；</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(二) 休学期间不享受任何在校学生待遇；</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(三) 因病休学者，应回家疗养；</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(四) 休学学生户口可以不迁出学校；</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(五) 学校不对学生休学期间发生的事故负责。</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第四十一条</w:t>
      </w:r>
      <w:r>
        <w:rPr>
          <w:rFonts w:hint="eastAsia" w:ascii="宋体" w:hAnsi="宋体" w:cs="宋体"/>
          <w:b/>
          <w:color w:val="000000" w:themeColor="text1"/>
          <w:kern w:val="0"/>
          <w:sz w:val="24"/>
          <w14:textFill>
            <w14:solidFill>
              <w14:schemeClr w14:val="tx1"/>
            </w14:solidFill>
          </w14:textFill>
        </w:rPr>
        <w:t xml:space="preserve">  休学学生按下列</w:t>
      </w:r>
      <w:r>
        <w:rPr>
          <w:rFonts w:hint="eastAsia" w:ascii="宋体" w:hAnsi="宋体" w:cs="宋体"/>
          <w:b/>
          <w:color w:val="000000" w:themeColor="text1"/>
          <w:kern w:val="0"/>
          <w:sz w:val="24"/>
          <w:highlight w:val="none"/>
          <w14:textFill>
            <w14:solidFill>
              <w14:schemeClr w14:val="tx1"/>
            </w14:solidFill>
          </w14:textFill>
        </w:rPr>
        <w:t>规定办理复学手续：</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(一) 休学期满，学生必须按时复学；</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(二) 学生复学，应在</w:t>
      </w:r>
      <w:r>
        <w:rPr>
          <w:rFonts w:hint="eastAsia" w:ascii="宋体" w:hAnsi="宋体" w:cs="宋体"/>
          <w:b/>
          <w:color w:val="000000" w:themeColor="text1"/>
          <w:kern w:val="0"/>
          <w:sz w:val="24"/>
          <w:highlight w:val="none"/>
          <w:lang w:eastAsia="zh-CN"/>
          <w14:textFill>
            <w14:solidFill>
              <w14:schemeClr w14:val="tx1"/>
            </w14:solidFill>
          </w14:textFill>
        </w:rPr>
        <w:t>休学期满</w:t>
      </w:r>
      <w:r>
        <w:rPr>
          <w:rFonts w:hint="eastAsia" w:ascii="宋体" w:hAnsi="宋体" w:cs="宋体"/>
          <w:b/>
          <w:color w:val="000000" w:themeColor="text1"/>
          <w:kern w:val="0"/>
          <w:sz w:val="24"/>
          <w:highlight w:val="none"/>
          <w14:textFill>
            <w14:solidFill>
              <w14:schemeClr w14:val="tx1"/>
            </w14:solidFill>
          </w14:textFill>
        </w:rPr>
        <w:t>前</w:t>
      </w:r>
      <w:r>
        <w:rPr>
          <w:rFonts w:hint="eastAsia" w:ascii="宋体" w:hAnsi="宋体" w:cs="宋体"/>
          <w:b/>
          <w:color w:val="000000" w:themeColor="text1"/>
          <w:kern w:val="0"/>
          <w:sz w:val="24"/>
          <w:highlight w:val="none"/>
          <w:lang w:eastAsia="zh-CN"/>
          <w14:textFill>
            <w14:solidFill>
              <w14:schemeClr w14:val="tx1"/>
            </w14:solidFill>
          </w14:textFill>
        </w:rPr>
        <w:t>提出书面申请并</w:t>
      </w:r>
      <w:r>
        <w:rPr>
          <w:rFonts w:hint="eastAsia" w:ascii="宋体" w:hAnsi="宋体" w:cs="宋体"/>
          <w:b/>
          <w:color w:val="000000" w:themeColor="text1"/>
          <w:kern w:val="0"/>
          <w:sz w:val="24"/>
          <w:highlight w:val="none"/>
          <w14:textFill>
            <w14:solidFill>
              <w14:schemeClr w14:val="tx1"/>
            </w14:solidFill>
          </w14:textFill>
        </w:rPr>
        <w:t>持休学、保留学籍证明书等相关证件回校申请复学；</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(三) 因病休学的学生，必须由学校指定的二级甲等以上医院诊断，证明恢复健康，并由学校健康中心复查合格，方可复学。复查不合格，在不违反本规定的情况下，可以继续申请休学；</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 学生休学期满，经批准复学后，原则上编入原修专业的下一年级学习。若原专业没有连续招生，由教务处批准，到相近专业</w:t>
      </w:r>
      <w:r>
        <w:rPr>
          <w:rFonts w:hint="eastAsia" w:ascii="宋体" w:hAnsi="宋体" w:cs="宋体"/>
          <w:b/>
          <w:color w:val="000000" w:themeColor="text1"/>
          <w:kern w:val="0"/>
          <w:sz w:val="24"/>
          <w:highlight w:val="none"/>
          <w:lang w:eastAsia="zh-CN"/>
          <w14:textFill>
            <w14:solidFill>
              <w14:schemeClr w14:val="tx1"/>
            </w14:solidFill>
          </w14:textFill>
        </w:rPr>
        <w:t>学</w:t>
      </w:r>
      <w:r>
        <w:rPr>
          <w:rFonts w:hint="eastAsia" w:ascii="宋体" w:hAnsi="宋体" w:cs="宋体"/>
          <w:b/>
          <w:color w:val="000000" w:themeColor="text1"/>
          <w:kern w:val="0"/>
          <w:sz w:val="24"/>
          <w:highlight w:val="none"/>
          <w14:textFill>
            <w14:solidFill>
              <w14:schemeClr w14:val="tx1"/>
            </w14:solidFill>
          </w14:textFill>
        </w:rPr>
        <w:t>习；</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(五) 对要求复学的学生学校应对其作全面复查，在休学及保留学籍期间有违法乱纪行为者，取消其复学资格。</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57" w:name="_Toc12592"/>
      <w:bookmarkStart w:id="58" w:name="_Toc13512"/>
      <w:bookmarkStart w:id="59" w:name="_Toc3079"/>
      <w:bookmarkStart w:id="60" w:name="_Toc17132"/>
      <w:bookmarkStart w:id="61" w:name="_Toc24346"/>
      <w:bookmarkStart w:id="62" w:name="_Toc14459"/>
      <w:bookmarkStart w:id="63" w:name="_Toc3861"/>
      <w:r>
        <w:rPr>
          <w:rFonts w:hint="eastAsia" w:ascii="黑体" w:hAnsi="黑体" w:eastAsia="黑体" w:cs="宋体"/>
          <w:b/>
          <w:color w:val="000000" w:themeColor="text1"/>
          <w:kern w:val="0"/>
          <w:sz w:val="30"/>
          <w:szCs w:val="30"/>
          <w14:textFill>
            <w14:solidFill>
              <w14:schemeClr w14:val="tx1"/>
            </w14:solidFill>
          </w14:textFill>
        </w:rPr>
        <w:t>第九章  退学</w:t>
      </w:r>
      <w:bookmarkEnd w:id="57"/>
      <w:bookmarkEnd w:id="58"/>
      <w:bookmarkEnd w:id="59"/>
      <w:bookmarkEnd w:id="60"/>
      <w:bookmarkEnd w:id="61"/>
      <w:bookmarkEnd w:id="62"/>
      <w:bookmarkEnd w:id="63"/>
    </w:p>
    <w:p>
      <w:pPr>
        <w:spacing w:line="380" w:lineRule="exact"/>
        <w:ind w:firstLine="561"/>
        <w:rPr>
          <w:rFonts w:ascii="黑体" w:hAnsi="黑体" w:eastAsia="黑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第四十二条</w:t>
      </w:r>
      <w:r>
        <w:rPr>
          <w:rFonts w:hint="eastAsia" w:ascii="宋体" w:hAnsi="宋体" w:cs="宋体"/>
          <w:b/>
          <w:color w:val="000000" w:themeColor="text1"/>
          <w:kern w:val="0"/>
          <w:sz w:val="24"/>
          <w14:textFill>
            <w14:solidFill>
              <w14:schemeClr w14:val="tx1"/>
            </w14:solidFill>
          </w14:textFill>
        </w:rPr>
        <w:t xml:space="preserve">  不及格课程的学分累计达到或超过20学分者给予学业预警。</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第四十三条</w:t>
      </w:r>
      <w:r>
        <w:rPr>
          <w:rFonts w:hint="eastAsia" w:ascii="宋体" w:hAnsi="宋体" w:cs="宋体"/>
          <w:b/>
          <w:color w:val="000000" w:themeColor="text1"/>
          <w:kern w:val="0"/>
          <w:sz w:val="24"/>
          <w14:textFill>
            <w14:solidFill>
              <w14:schemeClr w14:val="tx1"/>
            </w14:solidFill>
          </w14:textFill>
        </w:rPr>
        <w:t xml:space="preserve">  学生有下列情况之一者，应予退学，并需办理退学手续：</w:t>
      </w:r>
    </w:p>
    <w:p>
      <w:pPr>
        <w:pStyle w:val="2"/>
        <w:spacing w:line="410" w:lineRule="exact"/>
        <w:ind w:left="0" w:leftChars="0" w:firstLine="602" w:firstLineChars="250"/>
        <w:rPr>
          <w:rFonts w:ascii="宋体" w:hAnsi="宋体" w:cs="宋体"/>
          <w:b/>
          <w:color w:val="000000" w:themeColor="text1"/>
          <w:kern w:val="0"/>
          <w:sz w:val="24"/>
          <w:szCs w:val="22"/>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(一) </w:t>
      </w:r>
      <w:r>
        <w:rPr>
          <w:rFonts w:hint="eastAsia" w:ascii="宋体" w:hAnsi="宋体" w:cs="宋体"/>
          <w:b/>
          <w:color w:val="000000" w:themeColor="text1"/>
          <w:kern w:val="0"/>
          <w:sz w:val="24"/>
          <w:szCs w:val="22"/>
          <w14:textFill>
            <w14:solidFill>
              <w14:schemeClr w14:val="tx1"/>
            </w14:solidFill>
          </w14:textFill>
        </w:rPr>
        <w:t>在校期间不及格课程学分累计超过30学分（含）者，无论补考成绩合格与否，应予降级处理；在校期间不及格课程学分累计超过40学分（含）者，无论补考成绩合格与否，应作退学处理；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(二) 本科生在校修期超过八年者，专科生在校修期超过六年者，专升本学生在校修期超过四年者，五年一贯制学生在校修期超过八年者(应征入伍复学的除外)；</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(三) 经学校指定医院诊断，患有疾病或者意外伤残无法继续在校学习的；</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(四) 未请假离校，连续两周未参加学校规定的教学活动的；</w:t>
      </w:r>
    </w:p>
    <w:p>
      <w:pPr>
        <w:spacing w:line="380" w:lineRule="exact"/>
        <w:ind w:firstLine="561"/>
        <w:rPr>
          <w:rFonts w:hint="eastAsia" w:ascii="宋体" w:hAnsi="宋体" w:eastAsia="宋体" w:cs="宋体"/>
          <w:b/>
          <w:color w:val="000000" w:themeColor="text1"/>
          <w:kern w:val="0"/>
          <w:sz w:val="24"/>
          <w:lang w:eastAsia="zh-CN"/>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(五) 新学期正式开学后两周未注册而又未履行暂缓注册手续</w:t>
      </w:r>
      <w:r>
        <w:rPr>
          <w:rFonts w:hint="eastAsia" w:ascii="宋体" w:hAnsi="宋体" w:cs="宋体"/>
          <w:b/>
          <w:color w:val="000000" w:themeColor="text1"/>
          <w:kern w:val="0"/>
          <w:sz w:val="24"/>
          <w:lang w:val="en-US" w:eastAsia="zh-CN"/>
          <w14:textFill>
            <w14:solidFill>
              <w14:schemeClr w14:val="tx1"/>
            </w14:solidFill>
          </w14:textFill>
        </w:rPr>
        <w:t>者</w:t>
      </w:r>
      <w:r>
        <w:rPr>
          <w:rFonts w:hint="eastAsia" w:ascii="宋体" w:hAnsi="宋体" w:cs="宋体"/>
          <w:b/>
          <w:color w:val="000000" w:themeColor="text1"/>
          <w:kern w:val="0"/>
          <w:sz w:val="24"/>
          <w14:textFill>
            <w14:solidFill>
              <w14:schemeClr w14:val="tx1"/>
            </w14:solidFill>
          </w14:textFill>
        </w:rPr>
        <w:t>；</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(六) 休学</w:t>
      </w:r>
      <w:r>
        <w:rPr>
          <w:rFonts w:hint="eastAsia" w:ascii="宋体" w:hAnsi="宋体" w:cs="宋体"/>
          <w:b/>
          <w:color w:val="000000" w:themeColor="text1"/>
          <w:kern w:val="0"/>
          <w:sz w:val="24"/>
          <w:lang w:eastAsia="zh-CN"/>
          <w14:textFill>
            <w14:solidFill>
              <w14:schemeClr w14:val="tx1"/>
            </w14:solidFill>
          </w14:textFill>
        </w:rPr>
        <w:t>、</w:t>
      </w:r>
      <w:r>
        <w:rPr>
          <w:rFonts w:hint="eastAsia" w:ascii="宋体" w:hAnsi="宋体" w:cs="宋体"/>
          <w:b/>
          <w:color w:val="000000" w:themeColor="text1"/>
          <w:kern w:val="0"/>
          <w:sz w:val="24"/>
          <w:lang w:val="en-US" w:eastAsia="zh-CN"/>
          <w14:textFill>
            <w14:solidFill>
              <w14:schemeClr w14:val="tx1"/>
            </w14:solidFill>
          </w14:textFill>
        </w:rPr>
        <w:t>保留学籍</w:t>
      </w:r>
      <w:r>
        <w:rPr>
          <w:rFonts w:hint="eastAsia" w:ascii="宋体" w:hAnsi="宋体" w:cs="宋体"/>
          <w:b/>
          <w:color w:val="000000" w:themeColor="text1"/>
          <w:kern w:val="0"/>
          <w:sz w:val="24"/>
          <w14:textFill>
            <w14:solidFill>
              <w14:schemeClr w14:val="tx1"/>
            </w14:solidFill>
          </w14:textFill>
        </w:rPr>
        <w:t>期满，在学校规定期限内未提出复学申请或者申请复学经复查不合格者；</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(七) 本人申请退学，经说服教育无效者。</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退学的学生不再具有学籍，按上述规定所作的处理对学生不是一种处分。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第四十四条</w:t>
      </w:r>
      <w:r>
        <w:rPr>
          <w:rFonts w:hint="eastAsia" w:ascii="宋体" w:hAnsi="宋体" w:cs="宋体"/>
          <w:b/>
          <w:color w:val="000000" w:themeColor="text1"/>
          <w:kern w:val="0"/>
          <w:sz w:val="24"/>
          <w14:textFill>
            <w14:solidFill>
              <w14:schemeClr w14:val="tx1"/>
            </w14:solidFill>
          </w14:textFill>
        </w:rPr>
        <w:t xml:space="preserve">  凡因上述原因退学的学生，由学生所在</w:t>
      </w:r>
      <w:r>
        <w:rPr>
          <w:rFonts w:hint="eastAsia" w:ascii="宋体" w:hAnsi="宋体" w:cs="宋体"/>
          <w:b/>
          <w:color w:val="000000" w:themeColor="text1"/>
          <w:kern w:val="0"/>
          <w:sz w:val="24"/>
          <w:lang w:eastAsia="zh-CN"/>
          <w14:textFill>
            <w14:solidFill>
              <w14:schemeClr w14:val="tx1"/>
            </w14:solidFill>
          </w14:textFill>
        </w:rPr>
        <w:t>院部</w:t>
      </w:r>
      <w:r>
        <w:rPr>
          <w:rFonts w:hint="eastAsia" w:ascii="宋体" w:hAnsi="宋体" w:cs="宋体"/>
          <w:b/>
          <w:color w:val="000000" w:themeColor="text1"/>
          <w:kern w:val="0"/>
          <w:sz w:val="24"/>
          <w14:textFill>
            <w14:solidFill>
              <w14:schemeClr w14:val="tx1"/>
            </w14:solidFill>
          </w14:textFill>
        </w:rPr>
        <w:t>提出报告并附有关材料，</w:t>
      </w:r>
      <w:r>
        <w:rPr>
          <w:rFonts w:hint="eastAsia" w:ascii="宋体" w:hAnsi="宋体" w:cs="宋体"/>
          <w:b/>
          <w:color w:val="000000" w:themeColor="text1"/>
          <w:kern w:val="0"/>
          <w:sz w:val="24"/>
          <w:lang w:eastAsia="zh-CN"/>
          <w14:textFill>
            <w14:solidFill>
              <w14:schemeClr w14:val="tx1"/>
            </w14:solidFill>
          </w14:textFill>
        </w:rPr>
        <w:t>院部</w:t>
      </w:r>
      <w:r>
        <w:rPr>
          <w:rFonts w:hint="eastAsia" w:ascii="宋体" w:hAnsi="宋体" w:cs="宋体"/>
          <w:b/>
          <w:color w:val="000000" w:themeColor="text1"/>
          <w:kern w:val="0"/>
          <w:sz w:val="24"/>
          <w14:textFill>
            <w14:solidFill>
              <w14:schemeClr w14:val="tx1"/>
            </w14:solidFill>
          </w14:textFill>
        </w:rPr>
        <w:t>负责人签署意见，经教务处审核，报校领导批准，同时出具退学决定书送达本人，无法送达的在校内公告。</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 xml:space="preserve">第四十五条 </w:t>
      </w:r>
      <w:r>
        <w:rPr>
          <w:rFonts w:hint="eastAsia" w:ascii="宋体" w:hAnsi="宋体" w:cs="宋体"/>
          <w:b/>
          <w:color w:val="000000" w:themeColor="text1"/>
          <w:kern w:val="0"/>
          <w:sz w:val="24"/>
          <w14:textFill>
            <w14:solidFill>
              <w14:schemeClr w14:val="tx1"/>
            </w14:solidFill>
          </w14:textFill>
        </w:rPr>
        <w:t xml:space="preserve"> 学生退学后的善后问题应按下列规定办理：</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(一) 退学或因其他各种原因处理离校的学生</w:t>
      </w:r>
      <w:r>
        <w:rPr>
          <w:rFonts w:hint="eastAsia" w:ascii="宋体" w:hAnsi="宋体" w:cs="宋体"/>
          <w:b/>
          <w:color w:val="000000" w:themeColor="text1"/>
          <w:kern w:val="0"/>
          <w:sz w:val="24"/>
          <w:highlight w:val="none"/>
          <w14:textFill>
            <w14:solidFill>
              <w14:schemeClr w14:val="tx1"/>
            </w14:solidFill>
          </w14:textFill>
        </w:rPr>
        <w:t>，必须在退学通知送达或公告之日起两周内办理退学手续离校，档案、户口退回家庭户籍所在地；</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(二) 退学学生</w:t>
      </w:r>
      <w:r>
        <w:rPr>
          <w:rFonts w:hint="eastAsia" w:ascii="宋体" w:hAnsi="宋体" w:cs="宋体"/>
          <w:b/>
          <w:color w:val="000000" w:themeColor="text1"/>
          <w:kern w:val="0"/>
          <w:sz w:val="24"/>
          <w:highlight w:val="none"/>
          <w:lang w:eastAsia="zh-CN"/>
          <w14:textFill>
            <w14:solidFill>
              <w14:schemeClr w14:val="tx1"/>
            </w14:solidFill>
          </w14:textFill>
        </w:rPr>
        <w:t>，</w:t>
      </w:r>
      <w:r>
        <w:rPr>
          <w:rFonts w:hint="eastAsia" w:ascii="宋体" w:hAnsi="宋体" w:cs="宋体"/>
          <w:b/>
          <w:color w:val="000000" w:themeColor="text1"/>
          <w:kern w:val="0"/>
          <w:sz w:val="24"/>
          <w:highlight w:val="none"/>
          <w:lang w:val="en-US" w:eastAsia="zh-CN"/>
          <w14:textFill>
            <w14:solidFill>
              <w14:schemeClr w14:val="tx1"/>
            </w14:solidFill>
          </w14:textFill>
        </w:rPr>
        <w:t>根据学习年限</w:t>
      </w:r>
      <w:r>
        <w:rPr>
          <w:rFonts w:hint="eastAsia" w:ascii="宋体" w:hAnsi="宋体" w:cs="宋体"/>
          <w:b/>
          <w:color w:val="000000" w:themeColor="text1"/>
          <w:kern w:val="0"/>
          <w:sz w:val="24"/>
          <w:highlight w:val="none"/>
          <w14:textFill>
            <w14:solidFill>
              <w14:schemeClr w14:val="tx1"/>
            </w14:solidFill>
          </w14:textFill>
        </w:rPr>
        <w:t>发给</w:t>
      </w:r>
      <w:r>
        <w:rPr>
          <w:rFonts w:hint="eastAsia" w:ascii="宋体" w:hAnsi="宋体" w:cs="宋体"/>
          <w:b/>
          <w:color w:val="000000" w:themeColor="text1"/>
          <w:kern w:val="0"/>
          <w:sz w:val="24"/>
          <w:highlight w:val="none"/>
          <w:lang w:val="en-US" w:eastAsia="zh-CN"/>
          <w14:textFill>
            <w14:solidFill>
              <w14:schemeClr w14:val="tx1"/>
            </w14:solidFill>
          </w14:textFill>
        </w:rPr>
        <w:t>肄业证书（至少学满一年者）或学习证明（未学满一年者）</w:t>
      </w:r>
      <w:r>
        <w:rPr>
          <w:rFonts w:hint="eastAsia" w:ascii="宋体" w:hAnsi="宋体" w:cs="宋体"/>
          <w:b/>
          <w:color w:val="000000" w:themeColor="text1"/>
          <w:kern w:val="0"/>
          <w:sz w:val="24"/>
          <w:highlight w:val="none"/>
          <w14:textFill>
            <w14:solidFill>
              <w14:schemeClr w14:val="tx1"/>
            </w14:solidFill>
          </w14:textFill>
        </w:rPr>
        <w:t>。</w:t>
      </w:r>
    </w:p>
    <w:p>
      <w:pPr>
        <w:spacing w:line="380" w:lineRule="exact"/>
        <w:ind w:firstLine="561"/>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(三) 学生对退学处理有异议的，参照《郑州商学院学生申诉处理办法》办理。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highlight w:val="none"/>
          <w14:textFill>
            <w14:solidFill>
              <w14:schemeClr w14:val="tx1"/>
            </w14:solidFill>
          </w14:textFill>
        </w:rPr>
        <w:t>第四十六条</w:t>
      </w:r>
      <w:r>
        <w:rPr>
          <w:rFonts w:hint="eastAsia" w:ascii="宋体" w:hAnsi="宋体" w:cs="宋体"/>
          <w:b/>
          <w:color w:val="000000" w:themeColor="text1"/>
          <w:kern w:val="0"/>
          <w:sz w:val="24"/>
          <w:highlight w:val="none"/>
          <w14:textFill>
            <w14:solidFill>
              <w14:schemeClr w14:val="tx1"/>
            </w14:solidFill>
          </w14:textFill>
        </w:rPr>
        <w:t xml:space="preserve">  取消学籍或退学的学生均不得申请复</w:t>
      </w:r>
      <w:r>
        <w:rPr>
          <w:rFonts w:hint="eastAsia" w:ascii="宋体" w:hAnsi="宋体" w:cs="宋体"/>
          <w:b/>
          <w:color w:val="000000" w:themeColor="text1"/>
          <w:kern w:val="0"/>
          <w:sz w:val="24"/>
          <w14:textFill>
            <w14:solidFill>
              <w14:schemeClr w14:val="tx1"/>
            </w14:solidFill>
          </w14:textFill>
        </w:rPr>
        <w:t>学。</w:t>
      </w:r>
    </w:p>
    <w:p>
      <w:pPr>
        <w:widowControl/>
        <w:spacing w:before="468" w:beforeLines="150" w:after="156" w:afterLines="50" w:line="380" w:lineRule="exact"/>
        <w:jc w:val="center"/>
        <w:outlineLvl w:val="0"/>
        <w:rPr>
          <w:rFonts w:hint="eastAsia" w:ascii="黑体" w:hAnsi="黑体" w:eastAsia="黑体" w:cs="宋体"/>
          <w:b/>
          <w:color w:val="000000" w:themeColor="text1"/>
          <w:kern w:val="0"/>
          <w:sz w:val="30"/>
          <w:szCs w:val="30"/>
          <w14:textFill>
            <w14:solidFill>
              <w14:schemeClr w14:val="tx1"/>
            </w14:solidFill>
          </w14:textFill>
        </w:rPr>
      </w:pPr>
      <w:bookmarkStart w:id="64" w:name="_Toc7620"/>
      <w:bookmarkStart w:id="65" w:name="_Toc6445"/>
      <w:bookmarkStart w:id="66" w:name="_Toc14836"/>
      <w:bookmarkStart w:id="67" w:name="_Toc28293"/>
      <w:bookmarkStart w:id="68" w:name="_Toc8760"/>
      <w:bookmarkStart w:id="69" w:name="_Toc15336"/>
      <w:bookmarkStart w:id="70" w:name="_Toc8058"/>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r>
        <w:rPr>
          <w:rFonts w:hint="eastAsia" w:ascii="黑体" w:hAnsi="黑体" w:eastAsia="黑体" w:cs="宋体"/>
          <w:b/>
          <w:color w:val="000000" w:themeColor="text1"/>
          <w:kern w:val="0"/>
          <w:sz w:val="30"/>
          <w:szCs w:val="30"/>
          <w14:textFill>
            <w14:solidFill>
              <w14:schemeClr w14:val="tx1"/>
            </w14:solidFill>
          </w14:textFill>
        </w:rPr>
        <w:t>第十章  毕业、结业与学位</w:t>
      </w:r>
      <w:bookmarkEnd w:id="64"/>
      <w:bookmarkEnd w:id="65"/>
      <w:bookmarkEnd w:id="66"/>
      <w:bookmarkEnd w:id="67"/>
      <w:bookmarkEnd w:id="68"/>
      <w:bookmarkEnd w:id="69"/>
      <w:bookmarkEnd w:id="70"/>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第四十七条</w:t>
      </w:r>
      <w:r>
        <w:rPr>
          <w:rFonts w:hint="eastAsia" w:ascii="宋体" w:hAnsi="宋体" w:cs="宋体"/>
          <w:b/>
          <w:color w:val="000000" w:themeColor="text1"/>
          <w:kern w:val="0"/>
          <w:sz w:val="24"/>
          <w14:textFill>
            <w14:solidFill>
              <w14:schemeClr w14:val="tx1"/>
            </w14:solidFill>
          </w14:textFill>
        </w:rPr>
        <w:t xml:space="preserve">  有正式学籍的学生，在学校规定年限内，修完本专业人才培养方案规定的内容，德智体美劳达到毕业要求，完成毕业论文（设计）并通过答辩，取得规定的总学分，准予毕业，发给毕业证书。</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符合《郑州商学院学士学位授予管理办法》规定条件的本科毕业生，授予学士学位。</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第四十八条</w:t>
      </w:r>
      <w:r>
        <w:rPr>
          <w:rFonts w:hint="eastAsia" w:ascii="宋体" w:hAnsi="宋体" w:cs="宋体"/>
          <w:b/>
          <w:color w:val="000000" w:themeColor="text1"/>
          <w:kern w:val="0"/>
          <w:sz w:val="24"/>
          <w14:textFill>
            <w14:solidFill>
              <w14:schemeClr w14:val="tx1"/>
            </w14:solidFill>
          </w14:textFill>
        </w:rPr>
        <w:t xml:space="preserve">  学生在规定年限内，修完人才培养方案规定的内容，但未达到毕业要求者，准予结业，发给结业证书。</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第四十九条</w:t>
      </w:r>
      <w:r>
        <w:rPr>
          <w:rFonts w:hint="eastAsia" w:ascii="宋体" w:hAnsi="宋体" w:cs="宋体"/>
          <w:b/>
          <w:color w:val="000000" w:themeColor="text1"/>
          <w:kern w:val="0"/>
          <w:sz w:val="24"/>
          <w14:textFill>
            <w14:solidFill>
              <w14:schemeClr w14:val="tx1"/>
            </w14:solidFill>
          </w14:textFill>
        </w:rPr>
        <w:t xml:space="preserve">  学生没有修完人才培养方案规定的课程，但在校学习满一年以上，发给肄业证书。</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第五十条</w:t>
      </w:r>
      <w:r>
        <w:rPr>
          <w:rFonts w:hint="eastAsia" w:ascii="宋体" w:hAnsi="宋体" w:cs="宋体"/>
          <w:b/>
          <w:color w:val="000000" w:themeColor="text1"/>
          <w:kern w:val="0"/>
          <w:sz w:val="24"/>
          <w14:textFill>
            <w14:solidFill>
              <w14:schemeClr w14:val="tx1"/>
            </w14:solidFill>
          </w14:textFill>
        </w:rPr>
        <w:t xml:space="preserve">  对违反国家招生规定入学者，学校不发给学历证书、学位证书，已发的学历证书、学位证书，学校予以追回并报省教育厅宣布证书无效。</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第五十一条</w:t>
      </w:r>
      <w:r>
        <w:rPr>
          <w:rFonts w:hint="eastAsia" w:ascii="宋体" w:hAnsi="宋体" w:cs="宋体"/>
          <w:b/>
          <w:color w:val="000000" w:themeColor="text1"/>
          <w:kern w:val="0"/>
          <w:sz w:val="24"/>
          <w14:textFill>
            <w14:solidFill>
              <w14:schemeClr w14:val="tx1"/>
            </w14:solidFill>
          </w14:textFill>
        </w:rPr>
        <w:t xml:space="preserve">  毕业、结业和肄业证书遗失或损坏，经本人申请，学校核实后根据相关规定可补办相应的证明书。毕业证明书与原证书具有同等效力。</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第五十二条</w:t>
      </w:r>
      <w:r>
        <w:rPr>
          <w:rFonts w:hint="eastAsia" w:ascii="宋体" w:hAnsi="宋体" w:cs="宋体"/>
          <w:b/>
          <w:color w:val="000000" w:themeColor="text1"/>
          <w:kern w:val="0"/>
          <w:sz w:val="24"/>
          <w14:textFill>
            <w14:solidFill>
              <w14:schemeClr w14:val="tx1"/>
            </w14:solidFill>
          </w14:textFill>
        </w:rPr>
        <w:t xml:space="preserve">  没有学籍的学生，不发给任何形式的学历证明。</w:t>
      </w:r>
    </w:p>
    <w:p>
      <w:pPr>
        <w:spacing w:line="380" w:lineRule="exact"/>
        <w:ind w:firstLine="562"/>
        <w:rPr>
          <w:rFonts w:ascii="仿宋" w:hAnsi="仿宋" w:eastAsia="仿宋"/>
          <w:color w:val="000000" w:themeColor="text1"/>
          <w:sz w:val="28"/>
          <w:szCs w:val="28"/>
          <w14:textFill>
            <w14:solidFill>
              <w14:schemeClr w14:val="tx1"/>
            </w14:solidFill>
          </w14:textFill>
        </w:rPr>
      </w:pP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71" w:name="_Toc9238"/>
      <w:bookmarkStart w:id="72" w:name="_Toc11689"/>
      <w:bookmarkStart w:id="73" w:name="_Toc32519"/>
      <w:bookmarkStart w:id="74" w:name="_Toc31459"/>
      <w:bookmarkStart w:id="75" w:name="_Toc24083"/>
      <w:bookmarkStart w:id="76" w:name="_Toc6019"/>
      <w:bookmarkStart w:id="77" w:name="_Toc12924"/>
      <w:r>
        <w:rPr>
          <w:rFonts w:hint="eastAsia" w:ascii="黑体" w:hAnsi="黑体" w:eastAsia="黑体" w:cs="宋体"/>
          <w:b/>
          <w:color w:val="000000" w:themeColor="text1"/>
          <w:kern w:val="0"/>
          <w:sz w:val="30"/>
          <w:szCs w:val="30"/>
          <w14:textFill>
            <w14:solidFill>
              <w14:schemeClr w14:val="tx1"/>
            </w14:solidFill>
          </w14:textFill>
        </w:rPr>
        <w:t>第十一章  学籍管理</w:t>
      </w:r>
      <w:bookmarkEnd w:id="71"/>
      <w:bookmarkEnd w:id="72"/>
      <w:bookmarkEnd w:id="73"/>
      <w:bookmarkEnd w:id="74"/>
      <w:bookmarkEnd w:id="75"/>
      <w:bookmarkEnd w:id="76"/>
      <w:bookmarkEnd w:id="77"/>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第五十三条</w:t>
      </w:r>
      <w:r>
        <w:rPr>
          <w:rFonts w:hint="eastAsia" w:ascii="宋体" w:hAnsi="宋体" w:cs="宋体"/>
          <w:b/>
          <w:color w:val="000000" w:themeColor="text1"/>
          <w:kern w:val="0"/>
          <w:sz w:val="24"/>
          <w14:textFill>
            <w14:solidFill>
              <w14:schemeClr w14:val="tx1"/>
            </w14:solidFill>
          </w14:textFill>
        </w:rPr>
        <w:t xml:space="preserve">  本校学籍资料所登记的学生姓名、籍贯及出生年月日等，一律以学生录取或入学时资料及缴验的入学资格证件所载内容为准。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第五十四条</w:t>
      </w:r>
      <w:r>
        <w:rPr>
          <w:rFonts w:hint="eastAsia" w:ascii="宋体" w:hAnsi="宋体" w:cs="宋体"/>
          <w:b/>
          <w:color w:val="000000" w:themeColor="text1"/>
          <w:kern w:val="0"/>
          <w:sz w:val="24"/>
          <w14:textFill>
            <w14:solidFill>
              <w14:schemeClr w14:val="tx1"/>
            </w14:solidFill>
          </w14:textFill>
        </w:rPr>
        <w:t xml:space="preserve">  学生在校修业所属</w:t>
      </w:r>
      <w:r>
        <w:rPr>
          <w:rFonts w:hint="eastAsia" w:ascii="宋体" w:hAnsi="宋体" w:cs="宋体"/>
          <w:b/>
          <w:color w:val="000000" w:themeColor="text1"/>
          <w:kern w:val="0"/>
          <w:sz w:val="24"/>
          <w:lang w:eastAsia="zh-CN"/>
          <w14:textFill>
            <w14:solidFill>
              <w14:schemeClr w14:val="tx1"/>
            </w14:solidFill>
          </w14:textFill>
        </w:rPr>
        <w:t>院部</w:t>
      </w:r>
      <w:r>
        <w:rPr>
          <w:rFonts w:hint="eastAsia" w:ascii="宋体" w:hAnsi="宋体" w:cs="宋体"/>
          <w:b/>
          <w:color w:val="000000" w:themeColor="text1"/>
          <w:kern w:val="0"/>
          <w:sz w:val="24"/>
          <w14:textFill>
            <w14:solidFill>
              <w14:schemeClr w14:val="tx1"/>
            </w14:solidFill>
          </w14:textFill>
        </w:rPr>
        <w:t>、修业年级、学业成绩以及注册、休学、复学、转学、转专业、退学等学籍记录，概以教务处各项学籍原始表册为准。</w:t>
      </w:r>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第五十五条</w:t>
      </w:r>
      <w:r>
        <w:rPr>
          <w:rFonts w:hint="eastAsia" w:ascii="宋体" w:hAnsi="宋体" w:cs="宋体"/>
          <w:b/>
          <w:color w:val="000000" w:themeColor="text1"/>
          <w:kern w:val="0"/>
          <w:sz w:val="24"/>
          <w14:textFill>
            <w14:solidFill>
              <w14:schemeClr w14:val="tx1"/>
            </w14:solidFill>
          </w14:textFill>
        </w:rPr>
        <w:t xml:space="preserve">  本校学生及毕业生申请更改姓名、籍贯或出生年月日，应附户籍机关发给的有关证件，经本人申请、学校报教育厅批准后才可更改。</w:t>
      </w:r>
    </w:p>
    <w:p>
      <w:pPr>
        <w:widowControl/>
        <w:spacing w:before="468" w:beforeLines="150" w:after="156" w:afterLines="50" w:line="380" w:lineRule="exact"/>
        <w:jc w:val="center"/>
        <w:outlineLvl w:val="0"/>
        <w:rPr>
          <w:rFonts w:ascii="黑体" w:hAnsi="黑体" w:eastAsia="黑体" w:cs="宋体"/>
          <w:b/>
          <w:color w:val="000000" w:themeColor="text1"/>
          <w:kern w:val="0"/>
          <w:sz w:val="30"/>
          <w:szCs w:val="30"/>
          <w14:textFill>
            <w14:solidFill>
              <w14:schemeClr w14:val="tx1"/>
            </w14:solidFill>
          </w14:textFill>
        </w:rPr>
      </w:pPr>
      <w:bookmarkStart w:id="78" w:name="_Toc19994"/>
      <w:bookmarkStart w:id="79" w:name="_Toc20653"/>
      <w:bookmarkStart w:id="80" w:name="_Toc32266"/>
      <w:bookmarkStart w:id="81" w:name="_Toc5005"/>
      <w:bookmarkStart w:id="82" w:name="_Toc25022"/>
      <w:bookmarkStart w:id="83" w:name="_Toc2090"/>
      <w:bookmarkStart w:id="84" w:name="_Toc6360"/>
      <w:r>
        <w:rPr>
          <w:rFonts w:hint="eastAsia" w:ascii="黑体" w:hAnsi="黑体" w:eastAsia="黑体" w:cs="宋体"/>
          <w:b/>
          <w:color w:val="000000" w:themeColor="text1"/>
          <w:kern w:val="0"/>
          <w:sz w:val="30"/>
          <w:szCs w:val="30"/>
          <w14:textFill>
            <w14:solidFill>
              <w14:schemeClr w14:val="tx1"/>
            </w14:solidFill>
          </w14:textFill>
        </w:rPr>
        <w:t>第十二章  附</w:t>
      </w:r>
      <w:r>
        <w:rPr>
          <w:rFonts w:hint="eastAsia" w:ascii="黑体" w:hAnsi="黑体" w:eastAsia="黑体" w:cs="宋体"/>
          <w:b/>
          <w:color w:val="000000" w:themeColor="text1"/>
          <w:kern w:val="0"/>
          <w:sz w:val="30"/>
          <w:szCs w:val="30"/>
          <w:lang w:val="en-US" w:eastAsia="zh-CN"/>
          <w14:textFill>
            <w14:solidFill>
              <w14:schemeClr w14:val="tx1"/>
            </w14:solidFill>
          </w14:textFill>
        </w:rPr>
        <w:t xml:space="preserve">  </w:t>
      </w:r>
      <w:r>
        <w:rPr>
          <w:rFonts w:hint="eastAsia" w:ascii="黑体" w:hAnsi="黑体" w:eastAsia="黑体" w:cs="宋体"/>
          <w:b/>
          <w:color w:val="000000" w:themeColor="text1"/>
          <w:kern w:val="0"/>
          <w:sz w:val="30"/>
          <w:szCs w:val="30"/>
          <w14:textFill>
            <w14:solidFill>
              <w14:schemeClr w14:val="tx1"/>
            </w14:solidFill>
          </w14:textFill>
        </w:rPr>
        <w:t>则</w:t>
      </w:r>
      <w:bookmarkEnd w:id="78"/>
      <w:bookmarkEnd w:id="79"/>
      <w:bookmarkEnd w:id="80"/>
      <w:bookmarkEnd w:id="81"/>
      <w:bookmarkEnd w:id="82"/>
      <w:bookmarkEnd w:id="83"/>
      <w:bookmarkEnd w:id="84"/>
    </w:p>
    <w:p>
      <w:pPr>
        <w:spacing w:line="380" w:lineRule="exact"/>
        <w:ind w:firstLine="561"/>
        <w:rPr>
          <w:rFonts w:ascii="宋体" w:hAnsi="宋体" w:cs="宋体"/>
          <w:b/>
          <w:color w:val="000000" w:themeColor="text1"/>
          <w:kern w:val="0"/>
          <w:sz w:val="24"/>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第五十六条</w:t>
      </w:r>
      <w:r>
        <w:rPr>
          <w:rFonts w:hint="eastAsia" w:ascii="宋体" w:hAnsi="宋体" w:cs="宋体"/>
          <w:b/>
          <w:color w:val="000000" w:themeColor="text1"/>
          <w:kern w:val="0"/>
          <w:sz w:val="24"/>
          <w14:textFill>
            <w14:solidFill>
              <w14:schemeClr w14:val="tx1"/>
            </w14:solidFill>
          </w14:textFill>
        </w:rPr>
        <w:t xml:space="preserve">  本办法由教务处负责解释。</w:t>
      </w:r>
    </w:p>
    <w:p>
      <w:pPr>
        <w:spacing w:line="380" w:lineRule="exact"/>
        <w:ind w:firstLine="561"/>
        <w:rPr>
          <w:rFonts w:hint="eastAsia" w:ascii="宋体" w:hAnsi="宋体" w:eastAsia="宋体" w:cs="宋体"/>
          <w:b/>
          <w:color w:val="000000" w:themeColor="text1"/>
          <w:kern w:val="0"/>
          <w:sz w:val="24"/>
          <w:lang w:eastAsia="zh-CN"/>
          <w14:textFill>
            <w14:solidFill>
              <w14:schemeClr w14:val="tx1"/>
            </w14:solidFill>
          </w14:textFill>
        </w:rPr>
      </w:pPr>
      <w:r>
        <w:rPr>
          <w:rFonts w:hint="eastAsia" w:ascii="黑体" w:hAnsi="黑体" w:eastAsia="黑体" w:cs="宋体"/>
          <w:b/>
          <w:color w:val="000000" w:themeColor="text1"/>
          <w:kern w:val="0"/>
          <w:sz w:val="24"/>
          <w14:textFill>
            <w14:solidFill>
              <w14:schemeClr w14:val="tx1"/>
            </w14:solidFill>
          </w14:textFill>
        </w:rPr>
        <w:t>第五十七条</w:t>
      </w:r>
      <w:r>
        <w:rPr>
          <w:rFonts w:hint="eastAsia" w:ascii="宋体" w:hAnsi="宋体" w:cs="宋体"/>
          <w:b/>
          <w:color w:val="000000" w:themeColor="text1"/>
          <w:kern w:val="0"/>
          <w:sz w:val="24"/>
          <w14:textFill>
            <w14:solidFill>
              <w14:schemeClr w14:val="tx1"/>
            </w14:solidFill>
          </w14:textFill>
        </w:rPr>
        <w:t xml:space="preserve">  本办法自2018级学生开始施行</w:t>
      </w:r>
      <w:r>
        <w:rPr>
          <w:rFonts w:hint="eastAsia" w:ascii="宋体" w:hAnsi="宋体" w:cs="宋体"/>
          <w:b/>
          <w:color w:val="000000" w:themeColor="text1"/>
          <w:kern w:val="0"/>
          <w:sz w:val="24"/>
          <w:lang w:eastAsia="zh-CN"/>
          <w14:textFill>
            <w14:solidFill>
              <w14:schemeClr w14:val="tx1"/>
            </w14:solidFill>
          </w14:textFill>
        </w:rPr>
        <w:t>。</w:t>
      </w:r>
    </w:p>
    <w:p>
      <w:pPr>
        <w:rPr>
          <w:color w:val="000000" w:themeColor="text1"/>
          <w14:textFill>
            <w14:solidFill>
              <w14:schemeClr w14:val="tx1"/>
            </w14:solidFill>
          </w14:textFill>
        </w:rPr>
      </w:pPr>
      <w:bookmarkStart w:id="85" w:name="_GoBack"/>
      <w:bookmarkEnd w:id="8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Yzk5MmVmYjgwODg3NDI2ZjUyNTc2NDQ4ZTI0ZDgifQ=="/>
  </w:docVars>
  <w:rsids>
    <w:rsidRoot w:val="00000000"/>
    <w:rsid w:val="08AB4841"/>
    <w:rsid w:val="37F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line="240" w:lineRule="auto"/>
      <w:ind w:left="420" w:leftChars="200"/>
    </w:pPr>
    <w:rPr>
      <w:rFonts w:ascii="Times New Roman" w:hAnsi="Times New Roman" w:eastAsia="宋体" w:cs="Times New Roman"/>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line="240" w:lineRule="auto"/>
      <w:jc w:val="left"/>
    </w:pPr>
    <w:rPr>
      <w:rFonts w:ascii="宋体" w:hAnsi="宋体" w:cs="宋体"/>
      <w:kern w:val="0"/>
      <w:sz w:val="24"/>
      <w:szCs w:val="24"/>
    </w:rPr>
  </w:style>
  <w:style w:type="paragraph" w:customStyle="1" w:styleId="7">
    <w:name w:val="p0"/>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7337</Words>
  <Characters>7486</Characters>
  <Lines>0</Lines>
  <Paragraphs>0</Paragraphs>
  <TotalTime>0</TotalTime>
  <ScaleCrop>false</ScaleCrop>
  <LinksUpToDate>false</LinksUpToDate>
  <CharactersWithSpaces>7692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2022-09-11T00:12:00Z</dcterms:created>
  <dc:creator>Administrator</dc:creator>
  <cp:lastModifiedBy>GQ</cp:lastModifiedBy>
  <dcterms:modified xsi:type="dcterms:W3CDTF">2022-11-28T07:25:18Z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76DE3524639245659CB82A48CE4D2B4F</vt:lpwstr>
  </property>
</Properties>
</file>