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536" w:firstLineChars="400"/>
        <w:rPr>
          <w:rFonts w:ascii="黑体" w:hAnsi="黑体" w:eastAsia="黑体" w:cs="汉仪中宋简"/>
          <w:spacing w:val="-28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汉仪中宋简"/>
          <w:spacing w:val="-28"/>
          <w:sz w:val="44"/>
          <w:szCs w:val="44"/>
        </w:rPr>
        <w:t xml:space="preserve"> “深入学习贯彻党的二十大精神 </w:t>
      </w:r>
    </w:p>
    <w:p>
      <w:pPr>
        <w:ind w:firstLine="880" w:firstLineChars="200"/>
        <w:rPr>
          <w:rFonts w:ascii="黑体" w:hAnsi="黑体" w:eastAsia="黑体" w:cs="汉仪中宋简"/>
          <w:sz w:val="44"/>
          <w:szCs w:val="44"/>
        </w:rPr>
      </w:pPr>
      <w:r>
        <w:rPr>
          <w:rFonts w:hint="eastAsia" w:ascii="黑体" w:hAnsi="黑体" w:eastAsia="黑体" w:cs="汉仪中宋简"/>
          <w:sz w:val="44"/>
          <w:szCs w:val="44"/>
        </w:rPr>
        <w:t>推进中国式现代化建设郑州新实践”</w:t>
      </w:r>
    </w:p>
    <w:p>
      <w:pPr>
        <w:ind w:firstLine="2200" w:firstLineChars="500"/>
        <w:rPr>
          <w:rFonts w:ascii="黑体" w:hAnsi="黑体" w:eastAsia="黑体" w:cs="汉仪中宋简"/>
          <w:sz w:val="44"/>
          <w:szCs w:val="44"/>
        </w:rPr>
      </w:pPr>
      <w:r>
        <w:rPr>
          <w:rFonts w:hint="eastAsia" w:ascii="黑体" w:hAnsi="黑体" w:eastAsia="黑体" w:cs="汉仪中宋简"/>
          <w:sz w:val="44"/>
          <w:szCs w:val="44"/>
        </w:rPr>
        <w:t>专家谈选题参考指南</w:t>
      </w:r>
    </w:p>
    <w:p>
      <w:pPr>
        <w:pStyle w:val="2"/>
      </w:pPr>
    </w:p>
    <w:p>
      <w:pPr>
        <w:pStyle w:val="2"/>
        <w:spacing w:after="0" w:line="560" w:lineRule="exact"/>
        <w:ind w:left="0" w:leftChars="0" w:firstLine="0" w:firstLineChars="0"/>
        <w:rPr>
          <w:rFonts w:ascii="仿宋_GB2312" w:hAnsi="宋体" w:eastAsia="仿宋_GB2312" w:cstheme="minorBidi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1.中国式现代化的郑州探索与实践研究</w:t>
      </w:r>
    </w:p>
    <w:p>
      <w:pPr>
        <w:pStyle w:val="2"/>
        <w:spacing w:after="0" w:line="560" w:lineRule="exact"/>
        <w:ind w:left="0" w:leftChars="0" w:firstLine="0" w:firstLineChars="0"/>
        <w:rPr>
          <w:rFonts w:ascii="仿宋_GB2312" w:hAnsi="宋体" w:eastAsia="仿宋_GB2312" w:cstheme="minorBidi"/>
          <w:sz w:val="30"/>
          <w:szCs w:val="30"/>
        </w:rPr>
      </w:pPr>
      <w:r>
        <w:rPr>
          <w:rFonts w:hint="eastAsia" w:ascii="仿宋_GB2312" w:hAnsi="宋体" w:eastAsia="仿宋_GB2312" w:cstheme="minorBidi"/>
          <w:sz w:val="30"/>
          <w:szCs w:val="30"/>
        </w:rPr>
        <w:t>2.中国式现代化的历史脉络与推进路径研究</w:t>
      </w:r>
    </w:p>
    <w:p>
      <w:pPr>
        <w:pStyle w:val="2"/>
        <w:spacing w:after="0" w:line="560" w:lineRule="exact"/>
        <w:ind w:left="0" w:leftChars="0" w:firstLine="0" w:firstLineChars="0"/>
        <w:rPr>
          <w:rFonts w:ascii="仿宋_GB2312" w:hAnsi="Times New Roman" w:eastAsia="仿宋_GB2312"/>
          <w:bCs/>
          <w:sz w:val="30"/>
          <w:szCs w:val="30"/>
        </w:rPr>
      </w:pPr>
      <w:r>
        <w:rPr>
          <w:rFonts w:hint="eastAsia" w:ascii="仿宋_GB2312" w:hAnsi="Times New Roman" w:eastAsia="仿宋_GB2312"/>
          <w:bCs/>
          <w:sz w:val="30"/>
          <w:szCs w:val="30"/>
        </w:rPr>
        <w:t>3.前瞻布局郑州未来产业发展研究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4.郑州开放高地建设</w:t>
      </w:r>
      <w:r>
        <w:rPr>
          <w:rFonts w:ascii="仿宋_GB2312" w:eastAsia="仿宋_GB2312"/>
          <w:bCs/>
          <w:sz w:val="30"/>
          <w:szCs w:val="30"/>
        </w:rPr>
        <w:t>问题</w:t>
      </w:r>
      <w:r>
        <w:rPr>
          <w:rFonts w:hint="eastAsia" w:ascii="仿宋_GB2312" w:eastAsia="仿宋_GB2312"/>
          <w:bCs/>
          <w:sz w:val="30"/>
          <w:szCs w:val="30"/>
        </w:rPr>
        <w:t>研究</w:t>
      </w:r>
    </w:p>
    <w:p>
      <w:pPr>
        <w:adjustRightInd w:val="0"/>
        <w:snapToGrid w:val="0"/>
        <w:spacing w:line="460" w:lineRule="exact"/>
        <w:rPr>
          <w:rFonts w:ascii="仿宋_GB2312" w:hAnsi="Times New Roman" w:eastAsia="仿宋_GB2312" w:cs="Times New Roman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5.郑州新经济发展模式研究</w:t>
      </w:r>
    </w:p>
    <w:p>
      <w:pPr>
        <w:spacing w:line="560" w:lineRule="exac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6.郑州市提升产业链韧性和安全水平研究</w:t>
      </w:r>
    </w:p>
    <w:p>
      <w:pPr>
        <w:spacing w:line="560" w:lineRule="exac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7.郑州市发展平台经济产业园研究</w:t>
      </w:r>
    </w:p>
    <w:p>
      <w:pPr>
        <w:spacing w:line="560" w:lineRule="exac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8.郑州市发展具有国内领先水平的“双跨”工业互联网思路研究</w:t>
      </w:r>
    </w:p>
    <w:p>
      <w:pPr>
        <w:spacing w:line="560" w:lineRule="exac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9.郑州市发挥民营经济生力军作用研究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10.郑州高质量发展的新动力源培育思路研究</w:t>
      </w:r>
    </w:p>
    <w:p>
      <w:pPr>
        <w:spacing w:line="560" w:lineRule="exac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11.郑州市战略性新兴产业融合化集群化发展路径研究</w:t>
      </w:r>
    </w:p>
    <w:p>
      <w:pPr>
        <w:spacing w:line="560" w:lineRule="exac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12.郑州市传统优势产业提质发展研究</w:t>
      </w:r>
    </w:p>
    <w:p>
      <w:pPr>
        <w:spacing w:line="560" w:lineRule="exac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13.郑州加强培育“链主企业”对策研究</w:t>
      </w:r>
    </w:p>
    <w:p>
      <w:pPr>
        <w:spacing w:line="560" w:lineRule="exact"/>
        <w:rPr>
          <w:rFonts w:ascii="仿宋_GB2312" w:hAnsi="Times New Roman" w:eastAsia="仿宋_GB2312"/>
          <w:bCs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14.郑州市加快培育“专精特新”企业对策研究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15.培育以网络为依托、科技创新为特征的新经济体系研究</w:t>
      </w:r>
    </w:p>
    <w:p>
      <w:pPr>
        <w:adjustRightInd w:val="0"/>
        <w:snapToGrid w:val="0"/>
        <w:spacing w:line="560" w:lineRule="exac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16.自媒体时代超大城市舆情疏导机制研究</w:t>
      </w:r>
    </w:p>
    <w:p>
      <w:pPr>
        <w:pStyle w:val="2"/>
        <w:spacing w:after="0" w:line="560" w:lineRule="exact"/>
        <w:ind w:left="0" w:leftChars="0" w:firstLine="0" w:firstLineChars="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 w:cstheme="minorBidi"/>
          <w:sz w:val="30"/>
          <w:szCs w:val="30"/>
        </w:rPr>
        <w:t>17.“</w:t>
      </w:r>
      <w:r>
        <w:rPr>
          <w:rFonts w:hint="eastAsia" w:ascii="仿宋_GB2312" w:hAnsi="宋体" w:eastAsia="仿宋_GB2312"/>
          <w:sz w:val="30"/>
          <w:szCs w:val="30"/>
        </w:rPr>
        <w:t>党建+”模式下郑州市基层党建工作创新研究</w:t>
      </w:r>
    </w:p>
    <w:p>
      <w:pPr>
        <w:spacing w:line="560" w:lineRule="exac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18.郑州市依法治市思路研究</w:t>
      </w:r>
    </w:p>
    <w:p>
      <w:pPr>
        <w:spacing w:line="560" w:lineRule="exac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19.郑州市生态环境现状调查及治理路径研究</w:t>
      </w:r>
    </w:p>
    <w:p>
      <w:pPr>
        <w:spacing w:line="560" w:lineRule="exac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20.郑州市养老产业和养老事业协同发展研究</w:t>
      </w:r>
    </w:p>
    <w:p>
      <w:pPr>
        <w:spacing w:line="560" w:lineRule="exac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21.郑州市将交通枢纽优势转化为物流优势对策研究</w:t>
      </w:r>
    </w:p>
    <w:p>
      <w:pPr>
        <w:spacing w:line="560" w:lineRule="exac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22.郑州市以口岸优势带动枢纽经济能级提升研究</w:t>
      </w:r>
    </w:p>
    <w:p>
      <w:pPr>
        <w:spacing w:line="560" w:lineRule="exac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23.郑州市以交通枢纽带动产业集聚升级问题研究</w:t>
      </w:r>
    </w:p>
    <w:p>
      <w:pPr>
        <w:spacing w:line="560" w:lineRule="exac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24.郑州市建设国内领先的R</w:t>
      </w:r>
      <w:r>
        <w:rPr>
          <w:rFonts w:ascii="仿宋_GB2312" w:hAnsi="宋体" w:eastAsia="仿宋_GB2312"/>
          <w:sz w:val="30"/>
          <w:szCs w:val="30"/>
        </w:rPr>
        <w:t>CEP</w:t>
      </w:r>
      <w:r>
        <w:rPr>
          <w:rFonts w:hint="eastAsia" w:ascii="仿宋_GB2312" w:hAnsi="宋体" w:eastAsia="仿宋_GB2312"/>
          <w:sz w:val="30"/>
          <w:szCs w:val="30"/>
        </w:rPr>
        <w:t>示范区对策研究</w:t>
      </w:r>
    </w:p>
    <w:p>
      <w:pPr>
        <w:spacing w:line="560" w:lineRule="exac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25.郑州市以制度开放高水平发展郑州自贸区研究</w:t>
      </w:r>
    </w:p>
    <w:p>
      <w:pPr>
        <w:spacing w:line="560" w:lineRule="exac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26.郑州市枢纽能级提升对策研究</w:t>
      </w:r>
    </w:p>
    <w:p>
      <w:pPr>
        <w:spacing w:line="560" w:lineRule="exac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27.郑州市跨境电商迭代升级路径研究</w:t>
      </w:r>
    </w:p>
    <w:p>
      <w:pPr>
        <w:spacing w:line="560" w:lineRule="exac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28.郑州市以推动社区业态融合提高社区公共服务水平研究</w:t>
      </w:r>
    </w:p>
    <w:p>
      <w:pPr>
        <w:spacing w:line="560" w:lineRule="exac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29.郑州以商业升级带动国际消费中心城市思路研究 </w:t>
      </w:r>
    </w:p>
    <w:p>
      <w:pPr>
        <w:spacing w:line="560" w:lineRule="exac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30.以城市更新视角下的郑州市城市品质提升研究</w:t>
      </w:r>
    </w:p>
    <w:p>
      <w:pPr>
        <w:spacing w:line="560" w:lineRule="exac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31.郑州市推动内需规模优势向产业链供应链协同优势转变研究</w:t>
      </w:r>
    </w:p>
    <w:p>
      <w:pPr>
        <w:spacing w:line="560" w:lineRule="exac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32.郑州建设全国重要的都市圈问题研究</w:t>
      </w:r>
    </w:p>
    <w:p>
      <w:pPr>
        <w:spacing w:line="560" w:lineRule="exac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33.郑州市城市承载能力问题研究</w:t>
      </w:r>
    </w:p>
    <w:p>
      <w:pPr>
        <w:spacing w:line="560" w:lineRule="exac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34.郑州市以提升公共服务能力带动城市能级提升研究</w:t>
      </w:r>
    </w:p>
    <w:p>
      <w:pPr>
        <w:spacing w:line="560" w:lineRule="exac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35.郑州市构建宜居宜业宜游城市品位研究</w:t>
      </w:r>
    </w:p>
    <w:p>
      <w:pPr>
        <w:spacing w:line="560" w:lineRule="exac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36.郑州市都市圈产业协同问题研究</w:t>
      </w:r>
    </w:p>
    <w:p>
      <w:pPr>
        <w:spacing w:line="560" w:lineRule="exac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37.郑州市以楼宇经济重塑区域竞争新优势</w:t>
      </w:r>
    </w:p>
    <w:p>
      <w:pPr>
        <w:spacing w:line="560" w:lineRule="exac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38.郑州市人才政策实施效果及优化路径</w:t>
      </w:r>
    </w:p>
    <w:p>
      <w:pPr>
        <w:spacing w:line="560" w:lineRule="exac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39.郑州市打造青年就业创新主战场思路研究</w:t>
      </w:r>
    </w:p>
    <w:p>
      <w:pPr>
        <w:spacing w:line="560" w:lineRule="exac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40.郑州打造首店经济问题研究</w:t>
      </w:r>
    </w:p>
    <w:p>
      <w:pPr>
        <w:spacing w:line="560" w:lineRule="exac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41.郑州市拓展农村消费问题研究</w:t>
      </w:r>
    </w:p>
    <w:p>
      <w:pPr>
        <w:spacing w:line="560" w:lineRule="exac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42.郑州市打造数字消费总部基地研究</w:t>
      </w:r>
    </w:p>
    <w:p>
      <w:pPr>
        <w:spacing w:line="560" w:lineRule="exac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43.郑州市特色街区能级提升研究</w:t>
      </w:r>
    </w:p>
    <w:p>
      <w:pPr>
        <w:spacing w:line="560" w:lineRule="exac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44.“二七”精神的传承弘扬对策研究</w:t>
      </w:r>
    </w:p>
    <w:p>
      <w:pPr>
        <w:spacing w:line="560" w:lineRule="exac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45.郑州市黄河文化数字化保护传承弘扬对策研究</w:t>
      </w:r>
    </w:p>
    <w:p>
      <w:pPr>
        <w:spacing w:line="560" w:lineRule="exac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46.郑州市打造华夏历史文明传承创新基地中的全国重地研究</w:t>
      </w:r>
    </w:p>
    <w:p>
      <w:pPr>
        <w:spacing w:line="560" w:lineRule="exac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47.郑州黄河历史文化主地标城市对策研究</w:t>
      </w:r>
    </w:p>
    <w:p>
      <w:pPr>
        <w:spacing w:line="560" w:lineRule="exac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48.郑州市数字文旅发展模式与路径研究</w:t>
      </w:r>
    </w:p>
    <w:p>
      <w:pPr>
        <w:spacing w:line="560" w:lineRule="exac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49.郑州市文化强市建设的优势及路径研究</w:t>
      </w:r>
    </w:p>
    <w:p>
      <w:pPr>
        <w:spacing w:line="560" w:lineRule="exac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50.郑州市文化产业发展现状及升级对策研究 </w:t>
      </w:r>
    </w:p>
    <w:p>
      <w:pPr>
        <w:spacing w:line="560" w:lineRule="exact"/>
        <w:rPr>
          <w:rFonts w:hint="eastAsia" w:ascii="仿宋_GB2312" w:hAnsi="宋体" w:eastAsia="仿宋_GB2312"/>
          <w:sz w:val="30"/>
          <w:szCs w:val="30"/>
          <w:lang w:eastAsia="zh-CN"/>
        </w:rPr>
      </w:pPr>
      <w:r>
        <w:rPr>
          <w:rFonts w:hint="eastAsia" w:ascii="仿宋_GB2312" w:hAnsi="宋体" w:eastAsia="仿宋_GB2312"/>
          <w:sz w:val="30"/>
          <w:szCs w:val="30"/>
        </w:rPr>
        <w:t>51.郑州市特色乡村文化保护传承与转化创新研究</w:t>
      </w:r>
    </w:p>
    <w:p>
      <w:pPr>
        <w:spacing w:line="560" w:lineRule="exact"/>
        <w:rPr>
          <w:rFonts w:hint="eastAsia" w:ascii="仿宋_GB2312" w:hAnsi="宋体" w:eastAsia="仿宋_GB2312"/>
          <w:sz w:val="30"/>
          <w:szCs w:val="30"/>
          <w:lang w:eastAsia="zh-CN"/>
        </w:rPr>
      </w:pPr>
      <w:r>
        <w:rPr>
          <w:rFonts w:hint="eastAsia" w:ascii="仿宋_GB2312" w:hAnsi="宋体" w:eastAsia="仿宋_GB2312"/>
          <w:sz w:val="30"/>
          <w:szCs w:val="30"/>
        </w:rPr>
        <w:t>52.郑州市红色文化旅游资源分析与开发</w:t>
      </w:r>
    </w:p>
    <w:p>
      <w:pPr>
        <w:spacing w:line="560" w:lineRule="exact"/>
        <w:rPr>
          <w:rFonts w:hint="eastAsia" w:ascii="仿宋_GB2312" w:hAnsi="宋体" w:eastAsia="仿宋_GB2312"/>
          <w:sz w:val="30"/>
          <w:szCs w:val="30"/>
          <w:lang w:eastAsia="zh-CN"/>
        </w:rPr>
      </w:pPr>
      <w:r>
        <w:rPr>
          <w:rFonts w:hint="eastAsia" w:ascii="仿宋_GB2312" w:hAnsi="宋体" w:eastAsia="仿宋_GB2312"/>
          <w:sz w:val="30"/>
          <w:szCs w:val="30"/>
        </w:rPr>
        <w:t>53.新媒体时代历史文化资源的活化对策</w:t>
      </w:r>
    </w:p>
    <w:p>
      <w:pPr>
        <w:spacing w:line="560" w:lineRule="exact"/>
        <w:rPr>
          <w:rFonts w:hint="eastAsia" w:ascii="仿宋_GB2312" w:hAnsi="宋体" w:eastAsia="仿宋_GB2312"/>
          <w:sz w:val="30"/>
          <w:szCs w:val="30"/>
          <w:lang w:eastAsia="zh-CN"/>
        </w:rPr>
      </w:pPr>
      <w:r>
        <w:rPr>
          <w:rFonts w:hint="eastAsia" w:ascii="仿宋_GB2312" w:hAnsi="宋体" w:eastAsia="仿宋_GB2312"/>
          <w:sz w:val="30"/>
          <w:szCs w:val="30"/>
        </w:rPr>
        <w:t>54.郑州市特色街区的文化创意设计研究</w:t>
      </w:r>
    </w:p>
    <w:p>
      <w:pPr>
        <w:spacing w:line="560" w:lineRule="exact"/>
        <w:rPr>
          <w:rFonts w:hint="eastAsia" w:ascii="仿宋_GB2312" w:hAnsi="宋体" w:eastAsia="仿宋_GB2312"/>
          <w:sz w:val="30"/>
          <w:szCs w:val="30"/>
          <w:lang w:eastAsia="zh-CN"/>
        </w:rPr>
      </w:pPr>
      <w:r>
        <w:rPr>
          <w:rFonts w:hint="eastAsia" w:ascii="仿宋_GB2312" w:hAnsi="宋体" w:eastAsia="仿宋_GB2312"/>
          <w:sz w:val="30"/>
          <w:szCs w:val="30"/>
        </w:rPr>
        <w:t>55.郑州优秀传统文化的转化创新研究</w:t>
      </w:r>
    </w:p>
    <w:p>
      <w:pPr>
        <w:spacing w:line="560" w:lineRule="exact"/>
        <w:rPr>
          <w:rFonts w:hint="eastAsia" w:ascii="仿宋_GB2312" w:hAnsi="宋体" w:eastAsia="仿宋_GB2312"/>
          <w:sz w:val="30"/>
          <w:szCs w:val="30"/>
          <w:lang w:eastAsia="zh-CN"/>
        </w:rPr>
      </w:pPr>
      <w:r>
        <w:rPr>
          <w:rFonts w:hint="eastAsia" w:ascii="仿宋_GB2312" w:hAnsi="宋体" w:eastAsia="仿宋_GB2312"/>
          <w:sz w:val="30"/>
          <w:szCs w:val="30"/>
        </w:rPr>
        <w:t>56.郑州数字文化产业高地建设研究</w:t>
      </w:r>
    </w:p>
    <w:p>
      <w:pPr>
        <w:spacing w:line="560" w:lineRule="exac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57.郑州市骨干文化企业培育对策研究</w:t>
      </w:r>
    </w:p>
    <w:p>
      <w:pPr>
        <w:spacing w:line="560" w:lineRule="exac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58.郑州市文博数字化现状及优化对策研究</w:t>
      </w:r>
    </w:p>
    <w:p>
      <w:pPr>
        <w:spacing w:line="560" w:lineRule="exac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59.习近平社会主义精神文明建设重要论述的核心要义和内涵研究</w:t>
      </w:r>
    </w:p>
    <w:p>
      <w:pPr>
        <w:spacing w:line="560" w:lineRule="exac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60.郑州打造城市文明新高地对策研究</w:t>
      </w:r>
    </w:p>
    <w:p>
      <w:pPr>
        <w:spacing w:line="560" w:lineRule="exac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61.文艺精品增强郑州城市文化精神力量对策研究</w:t>
      </w:r>
    </w:p>
    <w:p>
      <w:pPr>
        <w:spacing w:line="560" w:lineRule="exac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62.郑州文明城市建设提升路径研究</w:t>
      </w:r>
    </w:p>
    <w:p>
      <w:pPr>
        <w:spacing w:line="560" w:lineRule="exact"/>
        <w:rPr>
          <w:rFonts w:ascii="仿宋_GB2312" w:hAnsi="宋体" w:eastAsia="仿宋_GB2312"/>
          <w:sz w:val="30"/>
          <w:szCs w:val="30"/>
        </w:rPr>
      </w:pPr>
    </w:p>
    <w:p>
      <w:pPr>
        <w:spacing w:line="560" w:lineRule="exact"/>
        <w:rPr>
          <w:rFonts w:ascii="仿宋_GB2312" w:hAnsi="宋体" w:eastAsia="仿宋_GB2312"/>
          <w:sz w:val="30"/>
          <w:szCs w:val="30"/>
        </w:rPr>
      </w:pPr>
    </w:p>
    <w:sectPr>
      <w:footerReference r:id="rId3" w:type="default"/>
      <w:pgSz w:w="11906" w:h="16838"/>
      <w:pgMar w:top="1440" w:right="1418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汉仪中宋简">
    <w:altName w:val="宋体"/>
    <w:panose1 w:val="00000000000000000000"/>
    <w:charset w:val="86"/>
    <w:family w:val="auto"/>
    <w:pitch w:val="default"/>
    <w:sig w:usb0="00000000" w:usb1="00000000" w:usb2="00000002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00495536"/>
    </w:sdtPr>
    <w:sdtContent>
      <w:p>
        <w:pPr>
          <w:pStyle w:val="1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1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F72"/>
    <w:rsid w:val="00095927"/>
    <w:rsid w:val="000B43C5"/>
    <w:rsid w:val="0016625A"/>
    <w:rsid w:val="00176EF2"/>
    <w:rsid w:val="00187E95"/>
    <w:rsid w:val="001A2D75"/>
    <w:rsid w:val="001A7B00"/>
    <w:rsid w:val="001C2813"/>
    <w:rsid w:val="001D4E1E"/>
    <w:rsid w:val="001F2E94"/>
    <w:rsid w:val="0020534D"/>
    <w:rsid w:val="002148B2"/>
    <w:rsid w:val="00253D3A"/>
    <w:rsid w:val="0026129B"/>
    <w:rsid w:val="00267BE5"/>
    <w:rsid w:val="0027118E"/>
    <w:rsid w:val="002913C8"/>
    <w:rsid w:val="002924D6"/>
    <w:rsid w:val="002A2EF2"/>
    <w:rsid w:val="002A5B4F"/>
    <w:rsid w:val="002B245C"/>
    <w:rsid w:val="002F60F3"/>
    <w:rsid w:val="00365040"/>
    <w:rsid w:val="00410ECB"/>
    <w:rsid w:val="004D08DD"/>
    <w:rsid w:val="00513DEE"/>
    <w:rsid w:val="0051509F"/>
    <w:rsid w:val="0051793B"/>
    <w:rsid w:val="005647A4"/>
    <w:rsid w:val="0059358F"/>
    <w:rsid w:val="005B2856"/>
    <w:rsid w:val="0066510E"/>
    <w:rsid w:val="006C6AE2"/>
    <w:rsid w:val="006E0730"/>
    <w:rsid w:val="0072237F"/>
    <w:rsid w:val="00726899"/>
    <w:rsid w:val="00730BD8"/>
    <w:rsid w:val="007A0C59"/>
    <w:rsid w:val="007C15B3"/>
    <w:rsid w:val="007D11C5"/>
    <w:rsid w:val="007E66F7"/>
    <w:rsid w:val="008462EF"/>
    <w:rsid w:val="008E49FB"/>
    <w:rsid w:val="00910A66"/>
    <w:rsid w:val="0098189C"/>
    <w:rsid w:val="009A13E3"/>
    <w:rsid w:val="009B0D4A"/>
    <w:rsid w:val="009E3D2D"/>
    <w:rsid w:val="00A410FA"/>
    <w:rsid w:val="00A615C6"/>
    <w:rsid w:val="00A760FE"/>
    <w:rsid w:val="00A76F53"/>
    <w:rsid w:val="00A866D4"/>
    <w:rsid w:val="00AA165E"/>
    <w:rsid w:val="00AB4F71"/>
    <w:rsid w:val="00AE6C2A"/>
    <w:rsid w:val="00AF27FB"/>
    <w:rsid w:val="00B01820"/>
    <w:rsid w:val="00B42DE1"/>
    <w:rsid w:val="00B704D6"/>
    <w:rsid w:val="00B74C18"/>
    <w:rsid w:val="00B75A00"/>
    <w:rsid w:val="00BA516F"/>
    <w:rsid w:val="00BC1227"/>
    <w:rsid w:val="00BC2CE5"/>
    <w:rsid w:val="00BC4337"/>
    <w:rsid w:val="00BC7BB1"/>
    <w:rsid w:val="00C17F72"/>
    <w:rsid w:val="00C44608"/>
    <w:rsid w:val="00C56E67"/>
    <w:rsid w:val="00CB315F"/>
    <w:rsid w:val="00CD527E"/>
    <w:rsid w:val="00CF1543"/>
    <w:rsid w:val="00D1264C"/>
    <w:rsid w:val="00D15B6F"/>
    <w:rsid w:val="00D25607"/>
    <w:rsid w:val="00D35707"/>
    <w:rsid w:val="00D911F4"/>
    <w:rsid w:val="00DC5146"/>
    <w:rsid w:val="00DE7665"/>
    <w:rsid w:val="00DF5428"/>
    <w:rsid w:val="00E67F94"/>
    <w:rsid w:val="00E7164A"/>
    <w:rsid w:val="00E817CA"/>
    <w:rsid w:val="00EA1B5C"/>
    <w:rsid w:val="00EA52F2"/>
    <w:rsid w:val="00EB3553"/>
    <w:rsid w:val="00EC43EB"/>
    <w:rsid w:val="00F009F4"/>
    <w:rsid w:val="00F11664"/>
    <w:rsid w:val="00F1214E"/>
    <w:rsid w:val="00F63CA3"/>
    <w:rsid w:val="00FA4D28"/>
    <w:rsid w:val="00FC24E7"/>
    <w:rsid w:val="00FC5C68"/>
    <w:rsid w:val="00FF7980"/>
    <w:rsid w:val="1FEF0D54"/>
    <w:rsid w:val="2CF93995"/>
    <w:rsid w:val="2FEFB4E7"/>
    <w:rsid w:val="312D2180"/>
    <w:rsid w:val="33875A1F"/>
    <w:rsid w:val="3CF37354"/>
    <w:rsid w:val="3E27F451"/>
    <w:rsid w:val="3EBD61B1"/>
    <w:rsid w:val="3F78E584"/>
    <w:rsid w:val="3FEEC117"/>
    <w:rsid w:val="4F4F3E12"/>
    <w:rsid w:val="4FBF5CC7"/>
    <w:rsid w:val="57DE1011"/>
    <w:rsid w:val="5BFE562C"/>
    <w:rsid w:val="5C6F6AFD"/>
    <w:rsid w:val="5CFDD723"/>
    <w:rsid w:val="5F776B15"/>
    <w:rsid w:val="5FAB974E"/>
    <w:rsid w:val="65BE59C9"/>
    <w:rsid w:val="67FFD672"/>
    <w:rsid w:val="684EC23C"/>
    <w:rsid w:val="6BFF6F88"/>
    <w:rsid w:val="6EFF232D"/>
    <w:rsid w:val="6FFF2701"/>
    <w:rsid w:val="6FFFD784"/>
    <w:rsid w:val="73AAAA0F"/>
    <w:rsid w:val="76B8566C"/>
    <w:rsid w:val="7AFF486D"/>
    <w:rsid w:val="7BAB6800"/>
    <w:rsid w:val="7BDCBD6F"/>
    <w:rsid w:val="7CDDF4D8"/>
    <w:rsid w:val="7DFA48C6"/>
    <w:rsid w:val="7EBCED22"/>
    <w:rsid w:val="7F51EB85"/>
    <w:rsid w:val="7F6F84C4"/>
    <w:rsid w:val="7FEF6849"/>
    <w:rsid w:val="7FFFCE08"/>
    <w:rsid w:val="8E66169E"/>
    <w:rsid w:val="9BEC6AAC"/>
    <w:rsid w:val="9CAD3C3C"/>
    <w:rsid w:val="9FFF8EF7"/>
    <w:rsid w:val="A7B8C9E5"/>
    <w:rsid w:val="B2E68B0D"/>
    <w:rsid w:val="B5CDE960"/>
    <w:rsid w:val="B7DE23B4"/>
    <w:rsid w:val="B96F2C1B"/>
    <w:rsid w:val="B9E75BA2"/>
    <w:rsid w:val="B9FDF3F6"/>
    <w:rsid w:val="BB7DD58F"/>
    <w:rsid w:val="BDFB99EE"/>
    <w:rsid w:val="BEFF7874"/>
    <w:rsid w:val="BFDF444F"/>
    <w:rsid w:val="BFDF903E"/>
    <w:rsid w:val="D76B38C5"/>
    <w:rsid w:val="DDF9CFCC"/>
    <w:rsid w:val="DF76C193"/>
    <w:rsid w:val="DF920BE4"/>
    <w:rsid w:val="DFBEDA1B"/>
    <w:rsid w:val="DFF73634"/>
    <w:rsid w:val="E393BA3F"/>
    <w:rsid w:val="E3FD2349"/>
    <w:rsid w:val="E4DF8379"/>
    <w:rsid w:val="E6E863A8"/>
    <w:rsid w:val="EA6A332D"/>
    <w:rsid w:val="EE646BA1"/>
    <w:rsid w:val="EE9BF6D8"/>
    <w:rsid w:val="EF7F89C7"/>
    <w:rsid w:val="EFEF4CEC"/>
    <w:rsid w:val="F0FBF40D"/>
    <w:rsid w:val="F3FA60FE"/>
    <w:rsid w:val="F4DF652B"/>
    <w:rsid w:val="F56F9594"/>
    <w:rsid w:val="F5FB31B7"/>
    <w:rsid w:val="F5FD9F00"/>
    <w:rsid w:val="F72F8470"/>
    <w:rsid w:val="F7FA5FE2"/>
    <w:rsid w:val="F7FF6971"/>
    <w:rsid w:val="F87D5571"/>
    <w:rsid w:val="F93F8579"/>
    <w:rsid w:val="F9EE8BB5"/>
    <w:rsid w:val="FB7E4F86"/>
    <w:rsid w:val="FBD3E2F4"/>
    <w:rsid w:val="FCE31ACF"/>
    <w:rsid w:val="FD4B7FAC"/>
    <w:rsid w:val="FDBD28FF"/>
    <w:rsid w:val="FDBD3753"/>
    <w:rsid w:val="FE5B124C"/>
    <w:rsid w:val="FECF7071"/>
    <w:rsid w:val="FEEEC469"/>
    <w:rsid w:val="FF1F9B48"/>
    <w:rsid w:val="FF3E0EBC"/>
    <w:rsid w:val="FF4BD814"/>
    <w:rsid w:val="FF5A7C05"/>
    <w:rsid w:val="FF7FB6C9"/>
    <w:rsid w:val="FFEFD532"/>
    <w:rsid w:val="FFF7C9EB"/>
    <w:rsid w:val="FFFA5B10"/>
    <w:rsid w:val="FFFFD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qFormat="1" w:unhideWhenUsed="0" w:uiPriority="0" w:semiHidden="0" w:name="List 2"/>
    <w:lsdException w:qFormat="1" w:unhideWhenUsed="0" w:uiPriority="0" w:semiHidden="0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9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10">
    <w:name w:val="heading 5"/>
    <w:basedOn w:val="1"/>
    <w:next w:val="1"/>
    <w:link w:val="22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  <w:rPr>
      <w:rFonts w:ascii="Calibri" w:hAnsi="Calibri" w:eastAsia="宋体" w:cs="Times New Roman"/>
      <w:szCs w:val="24"/>
    </w:rPr>
  </w:style>
  <w:style w:type="paragraph" w:styleId="3">
    <w:name w:val="Body Text Indent"/>
    <w:basedOn w:val="1"/>
    <w:next w:val="4"/>
    <w:semiHidden/>
    <w:unhideWhenUsed/>
    <w:qFormat/>
    <w:uiPriority w:val="99"/>
    <w:pPr>
      <w:spacing w:after="120"/>
      <w:ind w:left="420" w:leftChars="200"/>
    </w:pPr>
  </w:style>
  <w:style w:type="paragraph" w:styleId="4">
    <w:name w:val="Body Text 2"/>
    <w:basedOn w:val="1"/>
    <w:next w:val="5"/>
    <w:qFormat/>
    <w:uiPriority w:val="0"/>
    <w:rPr>
      <w:sz w:val="24"/>
      <w:szCs w:val="24"/>
    </w:rPr>
  </w:style>
  <w:style w:type="paragraph" w:styleId="5">
    <w:name w:val="List 2"/>
    <w:basedOn w:val="1"/>
    <w:next w:val="6"/>
    <w:qFormat/>
    <w:uiPriority w:val="0"/>
    <w:pPr>
      <w:ind w:left="100" w:leftChars="200" w:hanging="200" w:hangingChars="200"/>
    </w:pPr>
  </w:style>
  <w:style w:type="paragraph" w:styleId="6">
    <w:name w:val="List 3"/>
    <w:basedOn w:val="1"/>
    <w:next w:val="7"/>
    <w:qFormat/>
    <w:uiPriority w:val="0"/>
    <w:pPr>
      <w:ind w:left="100" w:firstLine="3640"/>
    </w:pPr>
  </w:style>
  <w:style w:type="paragraph" w:styleId="7">
    <w:name w:val="Body Text"/>
    <w:basedOn w:val="1"/>
    <w:next w:val="8"/>
    <w:qFormat/>
    <w:uiPriority w:val="0"/>
    <w:pPr>
      <w:spacing w:after="120"/>
    </w:pPr>
  </w:style>
  <w:style w:type="paragraph" w:customStyle="1" w:styleId="8">
    <w:name w:val="标准"/>
    <w:basedOn w:val="1"/>
    <w:next w:val="1"/>
    <w:qFormat/>
    <w:uiPriority w:val="0"/>
    <w:pPr>
      <w:spacing w:before="120" w:after="120" w:line="312" w:lineRule="atLeast"/>
      <w:ind w:firstLine="3584"/>
    </w:pPr>
  </w:style>
  <w:style w:type="paragraph" w:styleId="11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1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18">
    <w:name w:val="批注框文本 Char"/>
    <w:basedOn w:val="17"/>
    <w:link w:val="11"/>
    <w:semiHidden/>
    <w:qFormat/>
    <w:uiPriority w:val="99"/>
    <w:rPr>
      <w:sz w:val="18"/>
      <w:szCs w:val="18"/>
    </w:rPr>
  </w:style>
  <w:style w:type="character" w:customStyle="1" w:styleId="19">
    <w:name w:val="页眉 Char"/>
    <w:basedOn w:val="17"/>
    <w:link w:val="13"/>
    <w:qFormat/>
    <w:uiPriority w:val="99"/>
    <w:rPr>
      <w:sz w:val="18"/>
      <w:szCs w:val="18"/>
    </w:rPr>
  </w:style>
  <w:style w:type="character" w:customStyle="1" w:styleId="20">
    <w:name w:val="页脚 Char"/>
    <w:basedOn w:val="17"/>
    <w:link w:val="12"/>
    <w:qFormat/>
    <w:uiPriority w:val="99"/>
    <w:rPr>
      <w:sz w:val="18"/>
      <w:szCs w:val="18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标题 5 Char"/>
    <w:basedOn w:val="17"/>
    <w:link w:val="10"/>
    <w:qFormat/>
    <w:uiPriority w:val="9"/>
    <w:rPr>
      <w:rFonts w:asciiTheme="minorHAnsi" w:hAnsiTheme="minorHAnsi" w:eastAsiaTheme="minorEastAsia" w:cstheme="minorBidi"/>
      <w:b/>
      <w:bCs/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1182</Words>
  <Characters>1300</Characters>
  <Lines>9</Lines>
  <Paragraphs>2</Paragraphs>
  <TotalTime>26</TotalTime>
  <ScaleCrop>false</ScaleCrop>
  <LinksUpToDate>false</LinksUpToDate>
  <CharactersWithSpaces>1304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2020-02-21T16:57:00Z</dcterms:created>
  <dc:creator>Windows 用户</dc:creator>
  <cp:lastModifiedBy>Administrator</cp:lastModifiedBy>
  <cp:lastPrinted>2023-03-04T02:46:00Z</cp:lastPrinted>
  <dcterms:modified xsi:type="dcterms:W3CDTF">2023-03-07T12:58:07Z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F8155328C7CA49488EA80F3854437CE6</vt:lpwstr>
  </property>
</Properties>
</file>