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郑州商学院第十届青年骨干教师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培养对象名额分配表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学院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申报限额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管理学院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会计学院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金贸学院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外语学院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5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信工学院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6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艺术学院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7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文传学院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8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建工学院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9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通识中心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10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马院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11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体育学院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合计</w:t>
            </w:r>
          </w:p>
        </w:tc>
        <w:tc>
          <w:tcPr>
            <w:tcW w:w="56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14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0MmM2YzRkZTY2ZmExYzIzMGYxOTlkNDQ0OWMyMDgifQ=="/>
  </w:docVars>
  <w:rsids>
    <w:rsidRoot w:val="00000000"/>
    <w:rsid w:val="1B6075A1"/>
    <w:rsid w:val="40F77B80"/>
    <w:rsid w:val="78BC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2023-12-12T08:31:00Z</dcterms:created>
  <dc:creator>Administrator</dc:creator>
  <cp:lastModifiedBy>like me better.</cp:lastModifiedBy>
  <dcterms:modified xsi:type="dcterms:W3CDTF">2023-12-12T08:37:02Z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4CF88C557A6D46E6B1A87416AC8F1506_12</vt:lpwstr>
  </property>
</Properties>
</file>