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C0" w:rsidRDefault="006F55FA">
      <w:pPr>
        <w:pStyle w:val="a7"/>
        <w:widowControl/>
        <w:shd w:val="clear" w:color="auto" w:fill="FFFFFF"/>
        <w:spacing w:beforeAutospacing="0" w:afterAutospacing="0"/>
        <w:jc w:val="center"/>
        <w:textAlignment w:val="baseline"/>
        <w:rPr>
          <w:rFonts w:ascii="黑体" w:eastAsia="黑体" w:hAnsi="黑体" w:cs="黑体"/>
          <w:b/>
          <w:bCs/>
          <w:color w:val="333333"/>
          <w:sz w:val="44"/>
          <w:szCs w:val="44"/>
          <w:shd w:val="clear" w:color="auto" w:fill="FFFFFF"/>
        </w:rPr>
      </w:pPr>
      <w:r>
        <w:rPr>
          <w:rFonts w:ascii="黑体" w:eastAsia="黑体" w:hAnsi="黑体" w:cs="黑体" w:hint="eastAsia"/>
          <w:b/>
          <w:bCs/>
          <w:color w:val="333333"/>
          <w:sz w:val="44"/>
          <w:szCs w:val="44"/>
          <w:shd w:val="clear" w:color="auto" w:fill="FFFFFF"/>
        </w:rPr>
        <w:t>河南省</w:t>
      </w:r>
      <w:r>
        <w:rPr>
          <w:rFonts w:ascii="黑体" w:eastAsia="黑体" w:hAnsi="黑体" w:cs="黑体" w:hint="eastAsia"/>
          <w:b/>
          <w:bCs/>
          <w:color w:val="333333"/>
          <w:sz w:val="44"/>
          <w:szCs w:val="44"/>
          <w:shd w:val="clear" w:color="auto" w:fill="FFFFFF"/>
        </w:rPr>
        <w:t>本科</w:t>
      </w:r>
      <w:r>
        <w:rPr>
          <w:rFonts w:ascii="黑体" w:eastAsia="黑体" w:hAnsi="黑体" w:cs="黑体" w:hint="eastAsia"/>
          <w:b/>
          <w:bCs/>
          <w:color w:val="333333"/>
          <w:sz w:val="44"/>
          <w:szCs w:val="44"/>
          <w:shd w:val="clear" w:color="auto" w:fill="FFFFFF"/>
        </w:rPr>
        <w:t>高校课程思政样板课程评价标准</w:t>
      </w:r>
    </w:p>
    <w:p w:rsidR="004D03C0" w:rsidRDefault="006F55FA" w:rsidP="00DC054F">
      <w:pPr>
        <w:pStyle w:val="a7"/>
        <w:widowControl/>
        <w:shd w:val="clear" w:color="auto" w:fill="FFFFFF"/>
        <w:spacing w:beforeAutospacing="0" w:afterAutospacing="0"/>
        <w:jc w:val="center"/>
        <w:textAlignment w:val="baseline"/>
        <w:outlineLvl w:val="0"/>
        <w:rPr>
          <w:rFonts w:ascii="黑体" w:eastAsia="黑体" w:hAnsi="黑体" w:cs="黑体"/>
          <w:b/>
          <w:bCs/>
          <w:color w:val="333333"/>
          <w:sz w:val="44"/>
          <w:szCs w:val="44"/>
          <w:shd w:val="clear" w:color="auto" w:fill="FFFFFF"/>
        </w:rPr>
      </w:pPr>
      <w:r>
        <w:rPr>
          <w:rFonts w:ascii="黑体" w:eastAsia="黑体" w:hAnsi="黑体" w:cs="黑体" w:hint="eastAsia"/>
          <w:b/>
          <w:bCs/>
          <w:color w:val="333333"/>
          <w:sz w:val="44"/>
          <w:szCs w:val="44"/>
          <w:shd w:val="clear" w:color="auto" w:fill="FFFFFF"/>
        </w:rPr>
        <w:t>（参考标准）</w:t>
      </w:r>
    </w:p>
    <w:p w:rsidR="004D03C0" w:rsidRDefault="004D03C0">
      <w:pPr>
        <w:pStyle w:val="a7"/>
        <w:widowControl/>
        <w:shd w:val="clear" w:color="auto" w:fill="FFFFFF"/>
        <w:spacing w:beforeAutospacing="0" w:afterAutospacing="0"/>
        <w:jc w:val="center"/>
        <w:textAlignment w:val="baseline"/>
        <w:rPr>
          <w:rFonts w:ascii="黑体" w:eastAsia="黑体" w:hAnsi="黑体" w:cs="黑体"/>
          <w:b/>
          <w:bCs/>
          <w:color w:val="333333"/>
          <w:sz w:val="18"/>
          <w:szCs w:val="18"/>
          <w:shd w:val="clear" w:color="auto" w:fill="FFFFFF"/>
        </w:rPr>
      </w:pPr>
    </w:p>
    <w:tbl>
      <w:tblPr>
        <w:tblW w:w="9476" w:type="dxa"/>
        <w:jc w:val="center"/>
        <w:tblLayout w:type="fixed"/>
        <w:tblCellMar>
          <w:left w:w="0" w:type="dxa"/>
          <w:right w:w="0" w:type="dxa"/>
        </w:tblCellMar>
        <w:tblLook w:val="04A0"/>
      </w:tblPr>
      <w:tblGrid>
        <w:gridCol w:w="1269"/>
        <w:gridCol w:w="1276"/>
        <w:gridCol w:w="6190"/>
        <w:gridCol w:w="741"/>
      </w:tblGrid>
      <w:tr w:rsidR="004D03C0" w:rsidTr="00BE7D0D">
        <w:trPr>
          <w:trHeight w:val="544"/>
          <w:tblHeader/>
          <w:jc w:val="center"/>
        </w:trPr>
        <w:tc>
          <w:tcPr>
            <w:tcW w:w="12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黑体" w:eastAsia="黑体" w:hAnsi="黑体" w:cs="黑体"/>
                <w:bCs/>
                <w:sz w:val="24"/>
              </w:rPr>
            </w:pPr>
            <w:r w:rsidRPr="00BE7D0D">
              <w:rPr>
                <w:rFonts w:ascii="黑体" w:eastAsia="黑体" w:hAnsi="黑体" w:cs="黑体" w:hint="eastAsia"/>
                <w:bCs/>
                <w:sz w:val="24"/>
              </w:rPr>
              <w:t>一级指标</w:t>
            </w:r>
          </w:p>
        </w:tc>
        <w:tc>
          <w:tcPr>
            <w:tcW w:w="127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黑体" w:eastAsia="黑体" w:hAnsi="黑体" w:cs="黑体"/>
                <w:bCs/>
                <w:sz w:val="24"/>
              </w:rPr>
            </w:pPr>
            <w:r w:rsidRPr="00BE7D0D">
              <w:rPr>
                <w:rFonts w:ascii="黑体" w:eastAsia="黑体" w:hAnsi="黑体" w:cs="黑体" w:hint="eastAsia"/>
                <w:bCs/>
                <w:sz w:val="24"/>
              </w:rPr>
              <w:t>二级指标</w:t>
            </w:r>
          </w:p>
        </w:tc>
        <w:tc>
          <w:tcPr>
            <w:tcW w:w="619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黑体" w:eastAsia="黑体" w:hAnsi="黑体" w:cs="黑体"/>
                <w:bCs/>
                <w:sz w:val="24"/>
              </w:rPr>
            </w:pPr>
            <w:r w:rsidRPr="00BE7D0D">
              <w:rPr>
                <w:rFonts w:ascii="黑体" w:eastAsia="黑体" w:hAnsi="黑体" w:cs="黑体" w:hint="eastAsia"/>
                <w:bCs/>
                <w:sz w:val="24"/>
              </w:rPr>
              <w:t>评分标准</w:t>
            </w:r>
          </w:p>
        </w:tc>
        <w:tc>
          <w:tcPr>
            <w:tcW w:w="741" w:type="dxa"/>
            <w:tcBorders>
              <w:top w:val="single" w:sz="8" w:space="0" w:color="auto"/>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黑体" w:eastAsia="黑体" w:hAnsi="黑体" w:cs="黑体"/>
                <w:bCs/>
                <w:kern w:val="2"/>
                <w:szCs w:val="28"/>
              </w:rPr>
            </w:pPr>
            <w:r w:rsidRPr="00BE7D0D">
              <w:rPr>
                <w:rFonts w:ascii="黑体" w:eastAsia="黑体" w:hAnsi="黑体" w:cs="黑体" w:hint="eastAsia"/>
                <w:bCs/>
                <w:kern w:val="2"/>
                <w:szCs w:val="28"/>
              </w:rPr>
              <w:t>分值</w:t>
            </w:r>
          </w:p>
        </w:tc>
      </w:tr>
      <w:tr w:rsidR="004D03C0" w:rsidTr="00BE7D0D">
        <w:trPr>
          <w:trHeight w:val="1257"/>
          <w:jc w:val="center"/>
        </w:trPr>
        <w:tc>
          <w:tcPr>
            <w:tcW w:w="126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D03C0" w:rsidRPr="00BE7D0D" w:rsidRDefault="006F55FA" w:rsidP="00BE7D0D">
            <w:pPr>
              <w:rPr>
                <w:rFonts w:ascii="仿宋_GB2312" w:eastAsia="仿宋_GB2312" w:hAnsi="仿宋_GB2312" w:cs="仿宋_GB2312"/>
                <w:bCs/>
                <w:sz w:val="24"/>
                <w:szCs w:val="28"/>
              </w:rPr>
            </w:pPr>
            <w:r w:rsidRPr="00BE7D0D">
              <w:rPr>
                <w:rFonts w:ascii="仿宋_GB2312" w:eastAsia="仿宋_GB2312" w:hAnsi="仿宋_GB2312" w:cs="仿宋_GB2312" w:hint="eastAsia"/>
                <w:bCs/>
                <w:sz w:val="24"/>
                <w:szCs w:val="28"/>
              </w:rPr>
              <w:t>1</w:t>
            </w:r>
            <w:r w:rsidR="00BE7D0D">
              <w:rPr>
                <w:rFonts w:ascii="仿宋_GB2312" w:eastAsia="仿宋_GB2312" w:hAnsi="仿宋_GB2312" w:cs="仿宋_GB2312" w:hint="eastAsia"/>
                <w:bCs/>
                <w:sz w:val="24"/>
                <w:szCs w:val="28"/>
              </w:rPr>
              <w:t>.</w:t>
            </w:r>
            <w:r w:rsidRPr="00BE7D0D">
              <w:rPr>
                <w:rFonts w:ascii="仿宋_GB2312" w:eastAsia="仿宋_GB2312" w:hAnsi="仿宋_GB2312" w:cs="仿宋_GB2312" w:hint="eastAsia"/>
                <w:bCs/>
                <w:sz w:val="24"/>
                <w:szCs w:val="28"/>
              </w:rPr>
              <w:t>教学</w:t>
            </w:r>
            <w:r w:rsidRPr="00BE7D0D">
              <w:rPr>
                <w:rFonts w:ascii="仿宋_GB2312" w:eastAsia="仿宋_GB2312" w:hAnsi="仿宋_GB2312" w:cs="仿宋_GB2312" w:hint="eastAsia"/>
                <w:bCs/>
                <w:sz w:val="24"/>
                <w:szCs w:val="28"/>
              </w:rPr>
              <w:t>目标</w:t>
            </w:r>
          </w:p>
        </w:tc>
        <w:tc>
          <w:tcPr>
            <w:tcW w:w="1276"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育人目标</w:t>
            </w:r>
          </w:p>
        </w:tc>
        <w:tc>
          <w:tcPr>
            <w:tcW w:w="6190"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rsidP="00DC054F">
            <w:pPr>
              <w:rPr>
                <w:rFonts w:ascii="仿宋_GB2312" w:eastAsia="仿宋_GB2312" w:hAnsi="仿宋_GB2312" w:cs="仿宋_GB2312"/>
                <w:bCs/>
                <w:szCs w:val="21"/>
              </w:rPr>
            </w:pPr>
            <w:r w:rsidRPr="00BE7D0D">
              <w:rPr>
                <w:rFonts w:ascii="仿宋_GB2312" w:eastAsia="仿宋_GB2312" w:hAnsi="仿宋_GB2312" w:cs="仿宋_GB2312" w:hint="eastAsia"/>
                <w:bCs/>
                <w:kern w:val="0"/>
                <w:szCs w:val="21"/>
              </w:rPr>
              <w:t>坚持知识传授、能力培养与价值引领相结合，</w:t>
            </w:r>
            <w:r w:rsidRPr="00BE7D0D">
              <w:rPr>
                <w:rFonts w:ascii="仿宋_GB2312" w:eastAsia="仿宋_GB2312" w:hAnsi="仿宋_GB2312" w:cs="仿宋_GB2312" w:hint="eastAsia"/>
                <w:bCs/>
                <w:szCs w:val="21"/>
              </w:rPr>
              <w:t>有明确的课程思政</w:t>
            </w:r>
            <w:r w:rsidRPr="00BE7D0D">
              <w:rPr>
                <w:rFonts w:ascii="仿宋_GB2312" w:eastAsia="仿宋_GB2312" w:hAnsi="仿宋_GB2312" w:cs="仿宋_GB2312" w:hint="eastAsia"/>
                <w:bCs/>
                <w:szCs w:val="21"/>
              </w:rPr>
              <w:t>建设</w:t>
            </w:r>
            <w:r w:rsidRPr="00BE7D0D">
              <w:rPr>
                <w:rFonts w:ascii="仿宋_GB2312" w:eastAsia="仿宋_GB2312" w:hAnsi="仿宋_GB2312" w:cs="仿宋_GB2312" w:hint="eastAsia"/>
                <w:bCs/>
                <w:szCs w:val="21"/>
              </w:rPr>
              <w:t>目标，注重对学生理想信念、道德品德、综合素养等的培养。</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5</w:t>
            </w:r>
          </w:p>
        </w:tc>
      </w:tr>
      <w:tr w:rsidR="004D03C0" w:rsidTr="00BE7D0D">
        <w:trPr>
          <w:trHeight w:val="70"/>
          <w:jc w:val="center"/>
        </w:trPr>
        <w:tc>
          <w:tcPr>
            <w:tcW w:w="1269"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D03C0" w:rsidRPr="00BE7D0D" w:rsidRDefault="004D03C0">
            <w:pPr>
              <w:rPr>
                <w:rFonts w:ascii="仿宋_GB2312" w:eastAsia="仿宋_GB2312" w:hAnsi="仿宋_GB2312" w:cs="仿宋_GB2312"/>
                <w:bCs/>
                <w:sz w:val="24"/>
                <w:szCs w:val="28"/>
              </w:rPr>
            </w:pPr>
          </w:p>
        </w:tc>
        <w:tc>
          <w:tcPr>
            <w:tcW w:w="1276"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教学设计</w:t>
            </w:r>
          </w:p>
        </w:tc>
        <w:tc>
          <w:tcPr>
            <w:tcW w:w="6190"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根据课程思政教学目标，将思政元素贯穿到课程教学全过程，与课堂教学融入恰当自然。教学大纲中有课程教学目标和思政教学目标，明确章节中课程思政教学设计。</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10</w:t>
            </w:r>
          </w:p>
        </w:tc>
      </w:tr>
      <w:tr w:rsidR="004D03C0" w:rsidTr="00BE7D0D">
        <w:trPr>
          <w:trHeight w:val="70"/>
          <w:jc w:val="center"/>
        </w:trPr>
        <w:tc>
          <w:tcPr>
            <w:tcW w:w="1269" w:type="dxa"/>
            <w:vMerge w:val="restart"/>
            <w:tcBorders>
              <w:top w:val="nil"/>
              <w:left w:val="single" w:sz="8"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 w:val="24"/>
                <w:szCs w:val="28"/>
              </w:rPr>
            </w:pPr>
            <w:r w:rsidRPr="00BE7D0D">
              <w:rPr>
                <w:rFonts w:ascii="仿宋_GB2312" w:eastAsia="仿宋_GB2312" w:hAnsi="仿宋_GB2312" w:cs="仿宋_GB2312" w:hint="eastAsia"/>
                <w:bCs/>
                <w:sz w:val="24"/>
                <w:szCs w:val="28"/>
              </w:rPr>
              <w:t>2.</w:t>
            </w:r>
            <w:r w:rsidRPr="00BE7D0D">
              <w:rPr>
                <w:rFonts w:ascii="仿宋_GB2312" w:eastAsia="仿宋_GB2312" w:hAnsi="仿宋_GB2312" w:cs="仿宋_GB2312" w:hint="eastAsia"/>
                <w:bCs/>
                <w:sz w:val="24"/>
                <w:szCs w:val="28"/>
              </w:rPr>
              <w:t>课程教学</w:t>
            </w:r>
          </w:p>
        </w:tc>
        <w:tc>
          <w:tcPr>
            <w:tcW w:w="1276"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教学资源</w:t>
            </w:r>
          </w:p>
        </w:tc>
        <w:tc>
          <w:tcPr>
            <w:tcW w:w="6190"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教材选用严格规范，哲学社会科学专业课程使用马克思主义理论研究和建设工程重点教材；其他专业课程教材选取坚持正确政治方向和价值导向</w:t>
            </w:r>
            <w:r w:rsidRPr="00BE7D0D">
              <w:rPr>
                <w:rFonts w:ascii="仿宋_GB2312" w:eastAsia="仿宋_GB2312" w:hAnsi="仿宋_GB2312" w:cs="仿宋_GB2312" w:hint="eastAsia"/>
                <w:bCs/>
                <w:szCs w:val="21"/>
              </w:rPr>
              <w:t>。</w:t>
            </w:r>
            <w:r w:rsidRPr="00BE7D0D">
              <w:rPr>
                <w:rFonts w:ascii="仿宋_GB2312" w:eastAsia="仿宋_GB2312" w:hAnsi="仿宋_GB2312" w:cs="仿宋_GB2312" w:hint="eastAsia"/>
                <w:bCs/>
                <w:szCs w:val="21"/>
              </w:rPr>
              <w:t>通过线上线下等不同方式充分利用</w:t>
            </w:r>
            <w:r w:rsidRPr="00BE7D0D">
              <w:rPr>
                <w:rFonts w:ascii="仿宋_GB2312" w:eastAsia="仿宋_GB2312" w:hAnsi="仿宋_GB2312" w:cs="仿宋_GB2312" w:hint="eastAsia"/>
                <w:bCs/>
                <w:kern w:val="0"/>
                <w:szCs w:val="21"/>
              </w:rPr>
              <w:t>爱国主义教育基地、科技馆、博物馆等校外</w:t>
            </w:r>
            <w:r w:rsidRPr="00BE7D0D">
              <w:rPr>
                <w:rFonts w:ascii="仿宋_GB2312" w:eastAsia="仿宋_GB2312" w:hAnsi="仿宋_GB2312" w:cs="仿宋_GB2312" w:hint="eastAsia"/>
                <w:bCs/>
                <w:kern w:val="0"/>
                <w:szCs w:val="21"/>
              </w:rPr>
              <w:t>实践教育基地</w:t>
            </w:r>
            <w:r w:rsidRPr="00BE7D0D">
              <w:rPr>
                <w:rFonts w:ascii="仿宋_GB2312" w:eastAsia="仿宋_GB2312" w:hAnsi="仿宋_GB2312" w:cs="仿宋_GB2312" w:hint="eastAsia"/>
                <w:bCs/>
                <w:szCs w:val="21"/>
              </w:rPr>
              <w:t>，支撑教学目标。</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5</w:t>
            </w:r>
          </w:p>
        </w:tc>
      </w:tr>
      <w:tr w:rsidR="004D03C0" w:rsidTr="00BE7D0D">
        <w:trPr>
          <w:trHeight w:val="70"/>
          <w:jc w:val="center"/>
        </w:trPr>
        <w:tc>
          <w:tcPr>
            <w:tcW w:w="1269" w:type="dxa"/>
            <w:vMerge/>
            <w:tcBorders>
              <w:left w:val="single" w:sz="8" w:space="0" w:color="auto"/>
              <w:right w:val="single" w:sz="8" w:space="0" w:color="auto"/>
            </w:tcBorders>
            <w:shd w:val="clear" w:color="auto" w:fill="auto"/>
            <w:tcMar>
              <w:left w:w="108" w:type="dxa"/>
              <w:right w:w="108" w:type="dxa"/>
            </w:tcMar>
            <w:vAlign w:val="center"/>
          </w:tcPr>
          <w:p w:rsidR="004D03C0" w:rsidRPr="00BE7D0D" w:rsidRDefault="004D03C0">
            <w:pPr>
              <w:rPr>
                <w:rFonts w:ascii="仿宋_GB2312" w:eastAsia="仿宋_GB2312" w:hAnsi="仿宋_GB2312" w:cs="仿宋_GB2312"/>
                <w:bCs/>
                <w:sz w:val="24"/>
                <w:szCs w:val="28"/>
              </w:rPr>
            </w:pPr>
          </w:p>
        </w:tc>
        <w:tc>
          <w:tcPr>
            <w:tcW w:w="1276"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教学内容</w:t>
            </w:r>
          </w:p>
        </w:tc>
        <w:tc>
          <w:tcPr>
            <w:tcW w:w="6190"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能</w:t>
            </w:r>
            <w:r w:rsidRPr="00BE7D0D">
              <w:rPr>
                <w:rFonts w:ascii="仿宋_GB2312" w:eastAsia="仿宋_GB2312" w:hAnsi="仿宋_GB2312" w:cs="仿宋_GB2312" w:hint="eastAsia"/>
                <w:bCs/>
                <w:szCs w:val="21"/>
              </w:rPr>
              <w:t>灵活应用思想政治理论教育的学科思维组织教学内容，融入唯物主义、社会主义核心价值观等要素，教育引导学生形成正确的世界观、人生观、价值观。</w:t>
            </w:r>
          </w:p>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选取思政元素有机融入课程教学</w:t>
            </w:r>
            <w:r w:rsidRPr="00BE7D0D">
              <w:rPr>
                <w:rFonts w:ascii="仿宋_GB2312" w:eastAsia="仿宋_GB2312" w:hAnsi="仿宋_GB2312" w:cs="仿宋_GB2312" w:hint="eastAsia"/>
                <w:bCs/>
                <w:szCs w:val="21"/>
              </w:rPr>
              <w:t>比例达</w:t>
            </w:r>
            <w:r w:rsidRPr="00BE7D0D">
              <w:rPr>
                <w:rFonts w:ascii="仿宋_GB2312" w:eastAsia="仿宋_GB2312" w:hAnsi="仿宋_GB2312" w:cs="仿宋_GB2312" w:hint="eastAsia"/>
                <w:bCs/>
                <w:szCs w:val="21"/>
              </w:rPr>
              <w:t>三分之一以上</w:t>
            </w:r>
            <w:r w:rsidRPr="00BE7D0D">
              <w:rPr>
                <w:rFonts w:ascii="仿宋_GB2312" w:eastAsia="仿宋_GB2312" w:hAnsi="仿宋_GB2312" w:cs="仿宋_GB2312" w:hint="eastAsia"/>
                <w:bCs/>
                <w:szCs w:val="21"/>
              </w:rPr>
              <w:t>。</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15</w:t>
            </w:r>
          </w:p>
        </w:tc>
      </w:tr>
      <w:tr w:rsidR="004D03C0" w:rsidTr="00BE7D0D">
        <w:trPr>
          <w:trHeight w:val="70"/>
          <w:jc w:val="center"/>
        </w:trPr>
        <w:tc>
          <w:tcPr>
            <w:tcW w:w="1269" w:type="dxa"/>
            <w:vMerge/>
            <w:tcBorders>
              <w:left w:val="single" w:sz="8" w:space="0" w:color="auto"/>
              <w:right w:val="single" w:sz="8" w:space="0" w:color="auto"/>
            </w:tcBorders>
            <w:shd w:val="clear" w:color="auto" w:fill="auto"/>
            <w:tcMar>
              <w:left w:w="108" w:type="dxa"/>
              <w:right w:w="108" w:type="dxa"/>
            </w:tcMar>
            <w:vAlign w:val="center"/>
          </w:tcPr>
          <w:p w:rsidR="004D03C0" w:rsidRPr="00BE7D0D" w:rsidRDefault="004D03C0">
            <w:pPr>
              <w:rPr>
                <w:rFonts w:ascii="仿宋_GB2312" w:eastAsia="仿宋_GB2312" w:hAnsi="仿宋_GB2312" w:cs="仿宋_GB2312"/>
                <w:bCs/>
                <w:sz w:val="24"/>
                <w:szCs w:val="28"/>
              </w:rPr>
            </w:pPr>
          </w:p>
        </w:tc>
        <w:tc>
          <w:tcPr>
            <w:tcW w:w="1276"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教学过程</w:t>
            </w:r>
          </w:p>
        </w:tc>
        <w:tc>
          <w:tcPr>
            <w:tcW w:w="6190"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知识传授、素质提升与思想政治教育结合紧密</w:t>
            </w:r>
            <w:r w:rsidRPr="00BE7D0D">
              <w:rPr>
                <w:rFonts w:ascii="仿宋_GB2312" w:eastAsia="仿宋_GB2312" w:hAnsi="仿宋_GB2312" w:cs="仿宋_GB2312" w:hint="eastAsia"/>
                <w:bCs/>
                <w:szCs w:val="21"/>
              </w:rPr>
              <w:t>，</w:t>
            </w:r>
            <w:r w:rsidRPr="00BE7D0D">
              <w:rPr>
                <w:rFonts w:ascii="仿宋_GB2312" w:eastAsia="仿宋_GB2312" w:hAnsi="仿宋_GB2312" w:cs="仿宋_GB2312" w:hint="eastAsia"/>
                <w:bCs/>
                <w:szCs w:val="21"/>
              </w:rPr>
              <w:t>课堂教学效果好，师生互动性强，教师讲授条理清晰、生动形象，富有感染力、教育性和实效性，能充分发挥课程的思想政治教育功能。</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15</w:t>
            </w:r>
          </w:p>
        </w:tc>
      </w:tr>
      <w:tr w:rsidR="004D03C0" w:rsidTr="00BE7D0D">
        <w:trPr>
          <w:trHeight w:val="70"/>
          <w:jc w:val="center"/>
        </w:trPr>
        <w:tc>
          <w:tcPr>
            <w:tcW w:w="1269" w:type="dxa"/>
            <w:vMerge/>
            <w:tcBorders>
              <w:left w:val="single" w:sz="8" w:space="0" w:color="auto"/>
              <w:right w:val="single" w:sz="8" w:space="0" w:color="auto"/>
            </w:tcBorders>
            <w:shd w:val="clear" w:color="auto" w:fill="auto"/>
            <w:tcMar>
              <w:left w:w="108" w:type="dxa"/>
              <w:right w:w="108" w:type="dxa"/>
            </w:tcMar>
            <w:vAlign w:val="center"/>
          </w:tcPr>
          <w:p w:rsidR="004D03C0" w:rsidRPr="00BE7D0D" w:rsidRDefault="004D03C0">
            <w:pPr>
              <w:rPr>
                <w:rFonts w:ascii="仿宋_GB2312" w:eastAsia="仿宋_GB2312" w:hAnsi="仿宋_GB2312" w:cs="仿宋_GB2312"/>
                <w:bCs/>
                <w:sz w:val="24"/>
                <w:szCs w:val="28"/>
              </w:rPr>
            </w:pPr>
          </w:p>
        </w:tc>
        <w:tc>
          <w:tcPr>
            <w:tcW w:w="1276"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方法手段</w:t>
            </w:r>
          </w:p>
        </w:tc>
        <w:tc>
          <w:tcPr>
            <w:tcW w:w="6190"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根据学科专业特点和教学内容</w:t>
            </w:r>
            <w:r w:rsidRPr="00BE7D0D">
              <w:rPr>
                <w:rFonts w:ascii="仿宋_GB2312" w:eastAsia="仿宋_GB2312" w:hAnsi="仿宋_GB2312" w:cs="仿宋_GB2312" w:hint="eastAsia"/>
                <w:bCs/>
                <w:szCs w:val="21"/>
              </w:rPr>
              <w:t>，</w:t>
            </w:r>
            <w:r w:rsidRPr="00BE7D0D">
              <w:rPr>
                <w:rFonts w:ascii="仿宋_GB2312" w:eastAsia="仿宋_GB2312" w:hAnsi="仿宋_GB2312" w:cs="仿宋_GB2312" w:hint="eastAsia"/>
                <w:bCs/>
                <w:szCs w:val="21"/>
              </w:rPr>
              <w:t>因材施教，灵活运用多种教学方法，引导学生用科学正确的方法认识和解决问题。合理运用各种</w:t>
            </w:r>
            <w:r w:rsidRPr="00BE7D0D">
              <w:rPr>
                <w:rFonts w:ascii="仿宋_GB2312" w:eastAsia="仿宋_GB2312" w:hAnsi="仿宋_GB2312" w:cs="仿宋_GB2312" w:hint="eastAsia"/>
                <w:bCs/>
                <w:szCs w:val="21"/>
              </w:rPr>
              <w:lastRenderedPageBreak/>
              <w:t>教学媒体，创新教学模式，有机融入思政内容，教学过程结构自然流畅，组织合理；板书</w:t>
            </w:r>
            <w:r w:rsidRPr="00BE7D0D">
              <w:rPr>
                <w:rFonts w:ascii="仿宋_GB2312" w:eastAsia="仿宋_GB2312" w:hAnsi="仿宋_GB2312" w:cs="仿宋_GB2312" w:hint="eastAsia"/>
                <w:bCs/>
                <w:szCs w:val="21"/>
              </w:rPr>
              <w:t>或</w:t>
            </w:r>
            <w:r w:rsidRPr="00BE7D0D">
              <w:rPr>
                <w:rFonts w:ascii="仿宋_GB2312" w:eastAsia="仿宋_GB2312" w:hAnsi="仿宋_GB2312" w:cs="仿宋_GB2312" w:hint="eastAsia"/>
                <w:bCs/>
                <w:szCs w:val="21"/>
              </w:rPr>
              <w:t>课件设计重点突出，使用效果好。</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lastRenderedPageBreak/>
              <w:t>10</w:t>
            </w:r>
          </w:p>
        </w:tc>
      </w:tr>
      <w:tr w:rsidR="004D03C0" w:rsidTr="00BE7D0D">
        <w:trPr>
          <w:trHeight w:val="70"/>
          <w:jc w:val="center"/>
        </w:trPr>
        <w:tc>
          <w:tcPr>
            <w:tcW w:w="1269" w:type="dxa"/>
            <w:vMerge/>
            <w:tcBorders>
              <w:left w:val="single" w:sz="8" w:space="0" w:color="auto"/>
              <w:bottom w:val="single" w:sz="4" w:space="0" w:color="auto"/>
              <w:right w:val="single" w:sz="8" w:space="0" w:color="auto"/>
            </w:tcBorders>
            <w:shd w:val="clear" w:color="auto" w:fill="auto"/>
            <w:tcMar>
              <w:left w:w="108" w:type="dxa"/>
              <w:right w:w="108" w:type="dxa"/>
            </w:tcMar>
            <w:vAlign w:val="center"/>
          </w:tcPr>
          <w:p w:rsidR="004D03C0" w:rsidRPr="00BE7D0D" w:rsidRDefault="004D03C0">
            <w:pPr>
              <w:rPr>
                <w:rFonts w:ascii="仿宋_GB2312" w:eastAsia="仿宋_GB2312" w:hAnsi="仿宋_GB2312" w:cs="仿宋_GB2312"/>
                <w:bCs/>
                <w:sz w:val="24"/>
                <w:szCs w:val="28"/>
              </w:rPr>
            </w:pPr>
          </w:p>
        </w:tc>
        <w:tc>
          <w:tcPr>
            <w:tcW w:w="1276" w:type="dxa"/>
            <w:tcBorders>
              <w:top w:val="nil"/>
              <w:left w:val="nil"/>
              <w:bottom w:val="single" w:sz="4"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教学考核</w:t>
            </w:r>
          </w:p>
        </w:tc>
        <w:tc>
          <w:tcPr>
            <w:tcW w:w="6190" w:type="dxa"/>
            <w:tcBorders>
              <w:top w:val="nil"/>
              <w:left w:val="nil"/>
              <w:bottom w:val="single" w:sz="4"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创新考核评价方式，结合案例分析、情景设计、论述问答、期末考核等方式，对课程的思想政治教育目标进行科学有效的考核。将思想政治教育元素列入课程考核知识点，落实到课堂讨论、课后作业、实验实训中。</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10</w:t>
            </w:r>
          </w:p>
        </w:tc>
      </w:tr>
      <w:tr w:rsidR="004D03C0" w:rsidTr="00BE7D0D">
        <w:trPr>
          <w:trHeight w:val="70"/>
          <w:jc w:val="center"/>
        </w:trPr>
        <w:tc>
          <w:tcPr>
            <w:tcW w:w="126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 w:val="24"/>
                <w:szCs w:val="28"/>
              </w:rPr>
            </w:pPr>
            <w:r w:rsidRPr="00BE7D0D">
              <w:rPr>
                <w:rFonts w:ascii="仿宋_GB2312" w:eastAsia="仿宋_GB2312" w:hAnsi="仿宋_GB2312" w:cs="仿宋_GB2312" w:hint="eastAsia"/>
                <w:bCs/>
                <w:sz w:val="24"/>
                <w:szCs w:val="28"/>
              </w:rPr>
              <w:t>3.</w:t>
            </w:r>
            <w:r w:rsidRPr="00BE7D0D">
              <w:rPr>
                <w:rFonts w:ascii="仿宋_GB2312" w:eastAsia="仿宋_GB2312" w:hAnsi="仿宋_GB2312" w:cs="仿宋_GB2312" w:hint="eastAsia"/>
                <w:bCs/>
                <w:sz w:val="24"/>
                <w:szCs w:val="28"/>
              </w:rPr>
              <w:t>课程评价</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评价评教</w:t>
            </w:r>
          </w:p>
        </w:tc>
        <w:tc>
          <w:tcPr>
            <w:tcW w:w="619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有效实现</w:t>
            </w:r>
            <w:r w:rsidRPr="00BE7D0D">
              <w:rPr>
                <w:rFonts w:ascii="仿宋_GB2312" w:eastAsia="仿宋_GB2312" w:hAnsi="仿宋_GB2312" w:cs="仿宋_GB2312" w:hint="eastAsia"/>
                <w:bCs/>
                <w:szCs w:val="21"/>
              </w:rPr>
              <w:t>课程</w:t>
            </w:r>
            <w:r w:rsidRPr="00BE7D0D">
              <w:rPr>
                <w:rFonts w:ascii="仿宋_GB2312" w:eastAsia="仿宋_GB2312" w:hAnsi="仿宋_GB2312" w:cs="仿宋_GB2312" w:hint="eastAsia"/>
                <w:bCs/>
                <w:szCs w:val="21"/>
              </w:rPr>
              <w:t>思政教学</w:t>
            </w:r>
            <w:r w:rsidRPr="00BE7D0D">
              <w:rPr>
                <w:rFonts w:ascii="仿宋_GB2312" w:eastAsia="仿宋_GB2312" w:hAnsi="仿宋_GB2312" w:cs="仿宋_GB2312" w:hint="eastAsia"/>
                <w:bCs/>
                <w:szCs w:val="21"/>
              </w:rPr>
              <w:t>目标</w:t>
            </w:r>
            <w:r w:rsidRPr="00BE7D0D">
              <w:rPr>
                <w:rFonts w:ascii="仿宋_GB2312" w:eastAsia="仿宋_GB2312" w:hAnsi="仿宋_GB2312" w:cs="仿宋_GB2312" w:hint="eastAsia"/>
                <w:bCs/>
                <w:szCs w:val="21"/>
              </w:rPr>
              <w:t>，成效显著。</w:t>
            </w:r>
            <w:r w:rsidRPr="00BE7D0D">
              <w:rPr>
                <w:rFonts w:ascii="仿宋_GB2312" w:eastAsia="仿宋_GB2312" w:hAnsi="仿宋_GB2312" w:cs="仿宋_GB2312" w:hint="eastAsia"/>
                <w:bCs/>
                <w:szCs w:val="21"/>
              </w:rPr>
              <w:t>教学督导、专家同行等评价优秀。学生对课程接受程度高、喜闻乐见</w:t>
            </w:r>
            <w:r w:rsidRPr="00BE7D0D">
              <w:rPr>
                <w:rFonts w:ascii="仿宋_GB2312" w:eastAsia="仿宋_GB2312" w:hAnsi="仿宋_GB2312" w:cs="仿宋_GB2312" w:hint="eastAsia"/>
                <w:bCs/>
                <w:szCs w:val="21"/>
              </w:rPr>
              <w:t>，</w:t>
            </w:r>
            <w:r w:rsidRPr="00BE7D0D">
              <w:rPr>
                <w:rFonts w:ascii="仿宋_GB2312" w:eastAsia="仿宋_GB2312" w:hAnsi="仿宋_GB2312" w:cs="仿宋_GB2312" w:hint="eastAsia"/>
                <w:bCs/>
                <w:szCs w:val="21"/>
              </w:rPr>
              <w:t>学生评价优秀。</w:t>
            </w:r>
            <w:bookmarkStart w:id="0" w:name="_GoBack"/>
            <w:bookmarkEnd w:id="0"/>
          </w:p>
        </w:tc>
        <w:tc>
          <w:tcPr>
            <w:tcW w:w="741" w:type="dxa"/>
            <w:tcBorders>
              <w:top w:val="nil"/>
              <w:left w:val="single" w:sz="4" w:space="0" w:color="auto"/>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10</w:t>
            </w:r>
          </w:p>
        </w:tc>
      </w:tr>
      <w:tr w:rsidR="004D03C0" w:rsidTr="00BE7D0D">
        <w:trPr>
          <w:trHeight w:val="613"/>
          <w:jc w:val="center"/>
        </w:trPr>
        <w:tc>
          <w:tcPr>
            <w:tcW w:w="1269" w:type="dxa"/>
            <w:vMerge w:val="restart"/>
            <w:tcBorders>
              <w:top w:val="single" w:sz="4"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D03C0" w:rsidRPr="00BE7D0D" w:rsidRDefault="006F55FA">
            <w:pPr>
              <w:rPr>
                <w:rFonts w:ascii="仿宋_GB2312" w:eastAsia="仿宋_GB2312" w:hAnsi="仿宋_GB2312" w:cs="仿宋_GB2312"/>
                <w:bCs/>
                <w:sz w:val="24"/>
                <w:szCs w:val="28"/>
              </w:rPr>
            </w:pPr>
            <w:r w:rsidRPr="00BE7D0D">
              <w:rPr>
                <w:rFonts w:ascii="仿宋_GB2312" w:eastAsia="仿宋_GB2312" w:hAnsi="仿宋_GB2312" w:cs="仿宋_GB2312" w:hint="eastAsia"/>
                <w:bCs/>
                <w:sz w:val="24"/>
                <w:szCs w:val="28"/>
              </w:rPr>
              <w:t>4.</w:t>
            </w:r>
            <w:r w:rsidRPr="00BE7D0D">
              <w:rPr>
                <w:rFonts w:ascii="仿宋_GB2312" w:eastAsia="仿宋_GB2312" w:hAnsi="仿宋_GB2312" w:cs="仿宋_GB2312" w:hint="eastAsia"/>
                <w:bCs/>
                <w:sz w:val="24"/>
                <w:szCs w:val="28"/>
              </w:rPr>
              <w:t>课程教师</w:t>
            </w:r>
          </w:p>
        </w:tc>
        <w:tc>
          <w:tcPr>
            <w:tcW w:w="1276"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素质能力</w:t>
            </w:r>
          </w:p>
        </w:tc>
        <w:tc>
          <w:tcPr>
            <w:tcW w:w="6190" w:type="dxa"/>
            <w:tcBorders>
              <w:top w:val="single" w:sz="4" w:space="0" w:color="auto"/>
              <w:left w:val="nil"/>
              <w:bottom w:val="single" w:sz="8" w:space="0" w:color="auto"/>
              <w:right w:val="single" w:sz="8" w:space="0" w:color="auto"/>
            </w:tcBorders>
            <w:shd w:val="clear" w:color="auto" w:fill="auto"/>
            <w:tcMar>
              <w:left w:w="108" w:type="dxa"/>
              <w:right w:w="108" w:type="dxa"/>
            </w:tcMa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坚持正确的政治方向，具有良好师德师风，牢固树立“四个意识”，坚持“四个相统一”，争做“四有”</w:t>
            </w:r>
            <w:r w:rsidRPr="00BE7D0D">
              <w:rPr>
                <w:rFonts w:ascii="仿宋_GB2312" w:eastAsia="仿宋_GB2312" w:hAnsi="仿宋_GB2312" w:cs="仿宋_GB2312" w:hint="eastAsia"/>
                <w:bCs/>
                <w:szCs w:val="21"/>
              </w:rPr>
              <w:t>教师</w:t>
            </w:r>
            <w:r w:rsidRPr="00BE7D0D">
              <w:rPr>
                <w:rFonts w:ascii="仿宋_GB2312" w:eastAsia="仿宋_GB2312" w:hAnsi="仿宋_GB2312" w:cs="仿宋_GB2312" w:hint="eastAsia"/>
                <w:bCs/>
                <w:szCs w:val="21"/>
              </w:rPr>
              <w:t>。熟悉思想政治工作规律、教书育人规律、学生成长规律，注重对课程思政教育教学改革的研究与实践，有校级以上的相关</w:t>
            </w:r>
            <w:r w:rsidRPr="00BE7D0D">
              <w:rPr>
                <w:rFonts w:ascii="仿宋_GB2312" w:eastAsia="仿宋_GB2312" w:hAnsi="仿宋_GB2312" w:cs="仿宋_GB2312" w:hint="eastAsia"/>
                <w:bCs/>
                <w:szCs w:val="21"/>
              </w:rPr>
              <w:t>教研项目</w:t>
            </w:r>
            <w:r w:rsidRPr="00BE7D0D">
              <w:rPr>
                <w:rFonts w:ascii="仿宋_GB2312" w:eastAsia="仿宋_GB2312" w:hAnsi="仿宋_GB2312" w:cs="仿宋_GB2312" w:hint="eastAsia"/>
                <w:bCs/>
                <w:szCs w:val="21"/>
              </w:rPr>
              <w:t>成果</w:t>
            </w:r>
            <w:r w:rsidRPr="00BE7D0D">
              <w:rPr>
                <w:rFonts w:ascii="仿宋_GB2312" w:eastAsia="仿宋_GB2312" w:hAnsi="仿宋_GB2312" w:cs="仿宋_GB2312" w:hint="eastAsia"/>
                <w:bCs/>
                <w:szCs w:val="21"/>
              </w:rPr>
              <w:t>，</w:t>
            </w:r>
            <w:r w:rsidRPr="00BE7D0D">
              <w:rPr>
                <w:rFonts w:ascii="仿宋_GB2312" w:eastAsia="仿宋_GB2312" w:hAnsi="仿宋_GB2312" w:cs="仿宋_GB2312" w:hint="eastAsia"/>
                <w:bCs/>
                <w:szCs w:val="21"/>
              </w:rPr>
              <w:t>发表有高质量的相关教研论文。</w:t>
            </w:r>
            <w:r w:rsidRPr="00BE7D0D">
              <w:rPr>
                <w:rFonts w:ascii="仿宋_GB2312" w:eastAsia="仿宋_GB2312" w:hAnsi="仿宋_GB2312" w:cs="仿宋_GB2312" w:hint="eastAsia"/>
                <w:bCs/>
                <w:szCs w:val="21"/>
              </w:rPr>
              <w:t xml:space="preserve"> </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10</w:t>
            </w:r>
          </w:p>
        </w:tc>
      </w:tr>
      <w:tr w:rsidR="004D03C0" w:rsidTr="00BE7D0D">
        <w:trPr>
          <w:trHeight w:val="856"/>
          <w:jc w:val="center"/>
        </w:trPr>
        <w:tc>
          <w:tcPr>
            <w:tcW w:w="1269"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D03C0" w:rsidRPr="00BE7D0D" w:rsidRDefault="004D03C0">
            <w:pPr>
              <w:rPr>
                <w:rFonts w:ascii="仿宋_GB2312" w:eastAsia="仿宋_GB2312" w:hAnsi="仿宋_GB2312" w:cs="仿宋_GB2312"/>
                <w:bCs/>
                <w:sz w:val="24"/>
                <w:szCs w:val="28"/>
              </w:rPr>
            </w:pPr>
          </w:p>
        </w:tc>
        <w:tc>
          <w:tcPr>
            <w:tcW w:w="1276" w:type="dxa"/>
            <w:tcBorders>
              <w:top w:val="nil"/>
              <w:left w:val="nil"/>
              <w:bottom w:val="single" w:sz="8" w:space="0" w:color="auto"/>
              <w:right w:val="single" w:sz="8" w:space="0" w:color="auto"/>
            </w:tcBorders>
            <w:shd w:val="clear" w:color="auto" w:fill="auto"/>
            <w:tcMar>
              <w:left w:w="108" w:type="dxa"/>
              <w:right w:w="108" w:type="dxa"/>
            </w:tcMar>
            <w:vAlign w:val="center"/>
          </w:tcPr>
          <w:p w:rsidR="004D03C0" w:rsidRPr="00BE7D0D" w:rsidRDefault="006F55FA">
            <w:pPr>
              <w:jc w:val="center"/>
              <w:rPr>
                <w:rFonts w:ascii="仿宋_GB2312" w:eastAsia="仿宋_GB2312" w:hAnsi="仿宋_GB2312" w:cs="仿宋_GB2312"/>
                <w:bCs/>
                <w:szCs w:val="21"/>
              </w:rPr>
            </w:pPr>
            <w:r w:rsidRPr="00BE7D0D">
              <w:rPr>
                <w:rFonts w:ascii="仿宋_GB2312" w:eastAsia="仿宋_GB2312" w:hAnsi="仿宋_GB2312" w:cs="仿宋_GB2312" w:hint="eastAsia"/>
                <w:bCs/>
                <w:szCs w:val="21"/>
              </w:rPr>
              <w:t>主体责任</w:t>
            </w:r>
          </w:p>
        </w:tc>
        <w:tc>
          <w:tcPr>
            <w:tcW w:w="6190" w:type="dxa"/>
            <w:tcBorders>
              <w:top w:val="nil"/>
              <w:left w:val="nil"/>
              <w:bottom w:val="single" w:sz="8" w:space="0" w:color="auto"/>
              <w:right w:val="single" w:sz="8" w:space="0" w:color="auto"/>
            </w:tcBorders>
            <w:shd w:val="clear" w:color="auto" w:fill="auto"/>
            <w:tcMar>
              <w:left w:w="108" w:type="dxa"/>
              <w:right w:w="108" w:type="dxa"/>
            </w:tcMar>
          </w:tcPr>
          <w:p w:rsidR="004D03C0" w:rsidRPr="00BE7D0D" w:rsidRDefault="006F55FA">
            <w:pPr>
              <w:rPr>
                <w:rFonts w:ascii="仿宋_GB2312" w:eastAsia="仿宋_GB2312" w:hAnsi="仿宋_GB2312" w:cs="仿宋_GB2312"/>
                <w:bCs/>
                <w:szCs w:val="21"/>
              </w:rPr>
            </w:pPr>
            <w:r w:rsidRPr="00BE7D0D">
              <w:rPr>
                <w:rFonts w:ascii="仿宋_GB2312" w:eastAsia="仿宋_GB2312" w:hAnsi="仿宋_GB2312" w:cs="仿宋_GB2312" w:hint="eastAsia"/>
                <w:bCs/>
                <w:szCs w:val="21"/>
              </w:rPr>
              <w:t>形成</w:t>
            </w:r>
            <w:r w:rsidRPr="00BE7D0D">
              <w:rPr>
                <w:rFonts w:ascii="仿宋_GB2312" w:eastAsia="仿宋_GB2312" w:hAnsi="仿宋_GB2312" w:cs="仿宋_GB2312" w:hint="eastAsia"/>
                <w:bCs/>
                <w:szCs w:val="21"/>
              </w:rPr>
              <w:t>以专业课教师负责，思想政治理论课教师</w:t>
            </w:r>
            <w:r w:rsidRPr="00BE7D0D">
              <w:rPr>
                <w:rFonts w:ascii="仿宋_GB2312" w:eastAsia="仿宋_GB2312" w:hAnsi="仿宋_GB2312" w:cs="仿宋_GB2312" w:hint="eastAsia"/>
                <w:bCs/>
                <w:szCs w:val="21"/>
              </w:rPr>
              <w:t>或</w:t>
            </w:r>
            <w:r w:rsidRPr="00BE7D0D">
              <w:rPr>
                <w:rFonts w:ascii="仿宋_GB2312" w:eastAsia="仿宋_GB2312" w:hAnsi="仿宋_GB2312" w:cs="仿宋_GB2312" w:hint="eastAsia"/>
                <w:bCs/>
                <w:szCs w:val="21"/>
              </w:rPr>
              <w:t>辅导员</w:t>
            </w:r>
            <w:r w:rsidRPr="00BE7D0D">
              <w:rPr>
                <w:rFonts w:ascii="仿宋_GB2312" w:eastAsia="仿宋_GB2312" w:hAnsi="仿宋_GB2312" w:cs="仿宋_GB2312" w:hint="eastAsia"/>
                <w:bCs/>
                <w:szCs w:val="21"/>
              </w:rPr>
              <w:t>等思想政治教育工作者集体备课、</w:t>
            </w:r>
            <w:r w:rsidRPr="00BE7D0D">
              <w:rPr>
                <w:rFonts w:ascii="仿宋_GB2312" w:eastAsia="仿宋_GB2312" w:hAnsi="仿宋_GB2312" w:cs="仿宋_GB2312" w:hint="eastAsia"/>
                <w:bCs/>
                <w:szCs w:val="21"/>
              </w:rPr>
              <w:t>共同参与的课程育人团队。</w:t>
            </w:r>
          </w:p>
        </w:tc>
        <w:tc>
          <w:tcPr>
            <w:tcW w:w="741" w:type="dxa"/>
            <w:tcBorders>
              <w:top w:val="nil"/>
              <w:left w:val="nil"/>
              <w:bottom w:val="single" w:sz="8" w:space="0" w:color="auto"/>
              <w:right w:val="single" w:sz="8" w:space="0" w:color="auto"/>
            </w:tcBorders>
            <w:vAlign w:val="center"/>
          </w:tcPr>
          <w:p w:rsidR="004D03C0" w:rsidRPr="00BE7D0D" w:rsidRDefault="006F55FA">
            <w:pPr>
              <w:pStyle w:val="a7"/>
              <w:widowControl/>
              <w:spacing w:beforeAutospacing="0" w:afterAutospacing="0"/>
              <w:jc w:val="center"/>
              <w:rPr>
                <w:rFonts w:ascii="仿宋_GB2312" w:eastAsia="仿宋_GB2312" w:hAnsi="仿宋_GB2312" w:cs="仿宋_GB2312"/>
                <w:bCs/>
                <w:kern w:val="2"/>
                <w:sz w:val="21"/>
                <w:szCs w:val="21"/>
              </w:rPr>
            </w:pPr>
            <w:r w:rsidRPr="00BE7D0D">
              <w:rPr>
                <w:rFonts w:ascii="仿宋_GB2312" w:eastAsia="仿宋_GB2312" w:hAnsi="仿宋_GB2312" w:cs="仿宋_GB2312" w:hint="eastAsia"/>
                <w:bCs/>
                <w:kern w:val="2"/>
                <w:sz w:val="21"/>
                <w:szCs w:val="21"/>
              </w:rPr>
              <w:t>10</w:t>
            </w:r>
          </w:p>
        </w:tc>
      </w:tr>
    </w:tbl>
    <w:p w:rsidR="004D03C0" w:rsidRDefault="004D03C0">
      <w:pPr>
        <w:pStyle w:val="a7"/>
        <w:widowControl/>
        <w:spacing w:beforeAutospacing="0" w:afterAutospacing="0"/>
        <w:jc w:val="both"/>
        <w:rPr>
          <w:rFonts w:ascii="Times New Roman" w:hAnsi="Times New Roman"/>
          <w:color w:val="666666"/>
          <w:sz w:val="21"/>
          <w:szCs w:val="21"/>
        </w:rPr>
      </w:pPr>
    </w:p>
    <w:sectPr w:rsidR="004D03C0" w:rsidSect="004D03C0">
      <w:pgSz w:w="11906" w:h="16838"/>
      <w:pgMar w:top="1440" w:right="1066" w:bottom="1440" w:left="106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FA" w:rsidRDefault="006F55FA" w:rsidP="00DC054F">
      <w:r>
        <w:separator/>
      </w:r>
    </w:p>
  </w:endnote>
  <w:endnote w:type="continuationSeparator" w:id="0">
    <w:p w:rsidR="006F55FA" w:rsidRDefault="006F55FA" w:rsidP="00DC0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FA" w:rsidRDefault="006F55FA" w:rsidP="00DC054F">
      <w:r>
        <w:separator/>
      </w:r>
    </w:p>
  </w:footnote>
  <w:footnote w:type="continuationSeparator" w:id="0">
    <w:p w:rsidR="006F55FA" w:rsidRDefault="006F55FA" w:rsidP="00DC0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C330EAA"/>
    <w:rsid w:val="000A7D24"/>
    <w:rsid w:val="000F45F7"/>
    <w:rsid w:val="00190B8F"/>
    <w:rsid w:val="00206371"/>
    <w:rsid w:val="00211C5F"/>
    <w:rsid w:val="00227D04"/>
    <w:rsid w:val="00362402"/>
    <w:rsid w:val="003D26FD"/>
    <w:rsid w:val="003D7FF1"/>
    <w:rsid w:val="003E3F4F"/>
    <w:rsid w:val="00400473"/>
    <w:rsid w:val="00407866"/>
    <w:rsid w:val="004D03C0"/>
    <w:rsid w:val="004F746C"/>
    <w:rsid w:val="00526AE1"/>
    <w:rsid w:val="005C2359"/>
    <w:rsid w:val="0063368E"/>
    <w:rsid w:val="006441E0"/>
    <w:rsid w:val="0068522A"/>
    <w:rsid w:val="006929F2"/>
    <w:rsid w:val="006A636F"/>
    <w:rsid w:val="006F55FA"/>
    <w:rsid w:val="0081223F"/>
    <w:rsid w:val="00825FC7"/>
    <w:rsid w:val="008330F3"/>
    <w:rsid w:val="0087325C"/>
    <w:rsid w:val="008C707F"/>
    <w:rsid w:val="008D19EB"/>
    <w:rsid w:val="00946F9B"/>
    <w:rsid w:val="00995C61"/>
    <w:rsid w:val="00A70A26"/>
    <w:rsid w:val="00AD7A23"/>
    <w:rsid w:val="00B2419F"/>
    <w:rsid w:val="00BE7D0D"/>
    <w:rsid w:val="00C40451"/>
    <w:rsid w:val="00C800A2"/>
    <w:rsid w:val="00CB0239"/>
    <w:rsid w:val="00CC1AE6"/>
    <w:rsid w:val="00D230C9"/>
    <w:rsid w:val="00D52710"/>
    <w:rsid w:val="00D858F5"/>
    <w:rsid w:val="00DC054F"/>
    <w:rsid w:val="00DD244B"/>
    <w:rsid w:val="00E96667"/>
    <w:rsid w:val="00EB60BA"/>
    <w:rsid w:val="00EB7439"/>
    <w:rsid w:val="00F01153"/>
    <w:rsid w:val="00F07837"/>
    <w:rsid w:val="00F62638"/>
    <w:rsid w:val="00F94F5E"/>
    <w:rsid w:val="12E67792"/>
    <w:rsid w:val="14D111CB"/>
    <w:rsid w:val="19DE6A04"/>
    <w:rsid w:val="1ED554C5"/>
    <w:rsid w:val="246A7624"/>
    <w:rsid w:val="2CEB037F"/>
    <w:rsid w:val="30FB3AC1"/>
    <w:rsid w:val="341D33F3"/>
    <w:rsid w:val="36AE4084"/>
    <w:rsid w:val="381765A3"/>
    <w:rsid w:val="3A3305AF"/>
    <w:rsid w:val="3C330EAA"/>
    <w:rsid w:val="3C55789F"/>
    <w:rsid w:val="3F48606E"/>
    <w:rsid w:val="3F920A73"/>
    <w:rsid w:val="40D02D44"/>
    <w:rsid w:val="42B034DE"/>
    <w:rsid w:val="43493E5E"/>
    <w:rsid w:val="44E43735"/>
    <w:rsid w:val="4772373F"/>
    <w:rsid w:val="4A5308C9"/>
    <w:rsid w:val="4F6A5578"/>
    <w:rsid w:val="51F71DED"/>
    <w:rsid w:val="5BD4488D"/>
    <w:rsid w:val="5C04630F"/>
    <w:rsid w:val="61513153"/>
    <w:rsid w:val="6A4275E5"/>
    <w:rsid w:val="6B774A95"/>
    <w:rsid w:val="6E8C020E"/>
    <w:rsid w:val="70192A4F"/>
    <w:rsid w:val="755B18A4"/>
    <w:rsid w:val="78381924"/>
    <w:rsid w:val="793164C8"/>
    <w:rsid w:val="7EEF4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3C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rsid w:val="004D03C0"/>
    <w:pPr>
      <w:jc w:val="left"/>
    </w:pPr>
  </w:style>
  <w:style w:type="paragraph" w:styleId="a4">
    <w:name w:val="Balloon Text"/>
    <w:basedOn w:val="a"/>
    <w:link w:val="Char"/>
    <w:uiPriority w:val="99"/>
    <w:unhideWhenUsed/>
    <w:qFormat/>
    <w:rsid w:val="004D03C0"/>
    <w:rPr>
      <w:rFonts w:ascii="Calibri" w:eastAsia="宋体" w:hAnsi="Calibri" w:cs="Times New Roman"/>
      <w:sz w:val="18"/>
      <w:szCs w:val="18"/>
    </w:rPr>
  </w:style>
  <w:style w:type="paragraph" w:styleId="a5">
    <w:name w:val="footer"/>
    <w:basedOn w:val="a"/>
    <w:link w:val="Char0"/>
    <w:qFormat/>
    <w:rsid w:val="004D03C0"/>
    <w:pPr>
      <w:tabs>
        <w:tab w:val="center" w:pos="4153"/>
        <w:tab w:val="right" w:pos="8306"/>
      </w:tabs>
      <w:snapToGrid w:val="0"/>
      <w:jc w:val="left"/>
    </w:pPr>
    <w:rPr>
      <w:sz w:val="18"/>
      <w:szCs w:val="18"/>
    </w:rPr>
  </w:style>
  <w:style w:type="paragraph" w:styleId="a6">
    <w:name w:val="header"/>
    <w:basedOn w:val="a"/>
    <w:link w:val="Char1"/>
    <w:qFormat/>
    <w:rsid w:val="004D03C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D03C0"/>
    <w:pPr>
      <w:spacing w:beforeAutospacing="1" w:afterAutospacing="1"/>
      <w:jc w:val="left"/>
    </w:pPr>
    <w:rPr>
      <w:rFonts w:cs="Times New Roman"/>
      <w:kern w:val="0"/>
      <w:sz w:val="24"/>
    </w:rPr>
  </w:style>
  <w:style w:type="character" w:styleId="a8">
    <w:name w:val="Strong"/>
    <w:basedOn w:val="a0"/>
    <w:qFormat/>
    <w:rsid w:val="004D03C0"/>
    <w:rPr>
      <w:b/>
    </w:rPr>
  </w:style>
  <w:style w:type="paragraph" w:customStyle="1" w:styleId="AA">
    <w:name w:val="正文 A A"/>
    <w:qFormat/>
    <w:rsid w:val="004D03C0"/>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rsid w:val="004D03C0"/>
    <w:rPr>
      <w:rFonts w:ascii="Times New Roman" w:eastAsia="宋体" w:hAnsi="Times New Roman" w:cs="Times New Roman"/>
    </w:rPr>
  </w:style>
  <w:style w:type="character" w:customStyle="1" w:styleId="Char1">
    <w:name w:val="页眉 Char"/>
    <w:basedOn w:val="a0"/>
    <w:link w:val="a6"/>
    <w:qFormat/>
    <w:rsid w:val="004D03C0"/>
    <w:rPr>
      <w:rFonts w:asciiTheme="minorHAnsi" w:eastAsiaTheme="minorEastAsia" w:hAnsiTheme="minorHAnsi" w:cstheme="minorBidi"/>
      <w:kern w:val="2"/>
      <w:sz w:val="18"/>
      <w:szCs w:val="18"/>
    </w:rPr>
  </w:style>
  <w:style w:type="character" w:customStyle="1" w:styleId="Char0">
    <w:name w:val="页脚 Char"/>
    <w:basedOn w:val="a0"/>
    <w:link w:val="a5"/>
    <w:qFormat/>
    <w:rsid w:val="004D03C0"/>
    <w:rPr>
      <w:rFonts w:asciiTheme="minorHAnsi" w:eastAsiaTheme="minorEastAsia" w:hAnsiTheme="minorHAnsi" w:cstheme="minorBidi"/>
      <w:kern w:val="2"/>
      <w:sz w:val="18"/>
      <w:szCs w:val="18"/>
    </w:rPr>
  </w:style>
  <w:style w:type="character" w:customStyle="1" w:styleId="Char">
    <w:name w:val="批注框文本 Char"/>
    <w:basedOn w:val="a0"/>
    <w:link w:val="a4"/>
    <w:uiPriority w:val="99"/>
    <w:qFormat/>
    <w:rsid w:val="004D03C0"/>
    <w:rPr>
      <w:rFonts w:ascii="Calibri" w:hAnsi="Calibri"/>
      <w:kern w:val="2"/>
      <w:sz w:val="18"/>
      <w:szCs w:val="18"/>
    </w:rPr>
  </w:style>
  <w:style w:type="paragraph" w:styleId="a9">
    <w:name w:val="Document Map"/>
    <w:basedOn w:val="a"/>
    <w:link w:val="Char2"/>
    <w:semiHidden/>
    <w:unhideWhenUsed/>
    <w:rsid w:val="00DC054F"/>
    <w:rPr>
      <w:rFonts w:ascii="宋体" w:eastAsia="宋体"/>
      <w:sz w:val="18"/>
      <w:szCs w:val="18"/>
    </w:rPr>
  </w:style>
  <w:style w:type="character" w:customStyle="1" w:styleId="Char2">
    <w:name w:val="文档结构图 Char"/>
    <w:basedOn w:val="a0"/>
    <w:link w:val="a9"/>
    <w:semiHidden/>
    <w:rsid w:val="00DC054F"/>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3F443-B6F2-403D-8E7E-1D043B86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刘秀兰</dc:creator>
  <cp:lastModifiedBy>DNN</cp:lastModifiedBy>
  <cp:revision>47</cp:revision>
  <cp:lastPrinted>2020-10-27T08:21:00Z</cp:lastPrinted>
  <dcterms:created xsi:type="dcterms:W3CDTF">2019-12-05T10:37:00Z</dcterms:created>
  <dcterms:modified xsi:type="dcterms:W3CDTF">2021-09-08T05:22:00Z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