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4EC9E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3AF79292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 w14:paraId="474D2F54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2025年度决策咨询(参政议政)调研课题申报参考方向</w:t>
      </w:r>
    </w:p>
    <w:p w14:paraId="5B29ED05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bookmarkStart w:id="0" w:name="_GoBack"/>
      <w:bookmarkEnd w:id="0"/>
    </w:p>
    <w:p w14:paraId="25D35B98"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一 、大力提振消费、提高投资效益，全方位扩大国内需求</w:t>
      </w:r>
    </w:p>
    <w:p w14:paraId="25E984F7">
      <w:pPr>
        <w:numPr>
          <w:ilvl w:val="0"/>
          <w:numId w:val="1"/>
        </w:num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积极发展首发经济，促进国际消费中心城市建设 </w:t>
      </w:r>
    </w:p>
    <w:p w14:paraId="7D799058">
      <w:pPr>
        <w:numPr>
          <w:numId w:val="0"/>
        </w:num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2.大力实施城市更新，建设郑州韧性城市</w:t>
      </w:r>
    </w:p>
    <w:p w14:paraId="3247F345"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二 、以科技创新引领新质生产力发展，建设现代化产业体系</w:t>
      </w:r>
    </w:p>
    <w:p w14:paraId="170695BF">
      <w:pPr>
        <w:numPr>
          <w:ilvl w:val="0"/>
          <w:numId w:val="2"/>
        </w:num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开展“人工智能+”行动，促进郑州新质生产力发展 </w:t>
      </w:r>
    </w:p>
    <w:p w14:paraId="41E55D4C">
      <w:pPr>
        <w:numPr>
          <w:numId w:val="0"/>
        </w:num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2.大力发展人形机器人链条，培育郑州未来产业</w:t>
      </w:r>
    </w:p>
    <w:p w14:paraId="3064FEDE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3.健全多层次金融服务体系，壮大郑州耐心资本 </w:t>
      </w:r>
    </w:p>
    <w:p w14:paraId="55DA5DD5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4.加强河南省国家战略科技力量建设</w:t>
      </w:r>
    </w:p>
    <w:p w14:paraId="7BDFE972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5.吸引社会资本参与创业投资，梯度培育创新型企业 </w:t>
      </w:r>
    </w:p>
    <w:p w14:paraId="6A8FECEE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6.积极运用数智化技术，改造提升郑州传统产业</w:t>
      </w:r>
    </w:p>
    <w:p w14:paraId="603539DA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7.加大算力基础设施投入，推动产业数智化发展</w:t>
      </w:r>
    </w:p>
    <w:p w14:paraId="4B22714B"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三、发挥经济体制改革牵引作用推动标志性改革举措落地见效</w:t>
      </w:r>
    </w:p>
    <w:p w14:paraId="5EF9F8BE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1.建立良好监管机制，促进郑州平台经济健康发展 </w:t>
      </w:r>
    </w:p>
    <w:p w14:paraId="34D0C17D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2.统筹推进财税体制改革，增加郑州地方自主财力</w:t>
      </w:r>
    </w:p>
    <w:p w14:paraId="705DEDFD"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四、扩大高水平对外开放，稳外贸、稳外资</w:t>
      </w:r>
    </w:p>
    <w:p w14:paraId="281C4BFC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1.稳步扩大制度型开放，推动郑州自由贸易试验区提质增效</w:t>
      </w:r>
    </w:p>
    <w:p w14:paraId="033E551F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2.充分利用交通区位优势，大力发展郑州服务贸易、绿色贸易、数字贸易</w:t>
      </w:r>
    </w:p>
    <w:p w14:paraId="237B3ACA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3.加强郑州体制机制改革，改善外商投资环境</w:t>
      </w:r>
    </w:p>
    <w:p w14:paraId="7DA85464"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五、有效防范化解重点领域风险牢牢守住不发生系统性风险底线</w:t>
      </w:r>
    </w:p>
    <w:p w14:paraId="05EC5288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1.充分发挥政策作用，持续推动房地产市场止跌回稳</w:t>
      </w:r>
    </w:p>
    <w:p w14:paraId="47210687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2.盘活存量用地和商办用房，推进处置存量商品房工作 </w:t>
      </w:r>
    </w:p>
    <w:p w14:paraId="10C94CC3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3.构建郑州房地产发展新模式，化解烂尾楼系统风险</w:t>
      </w:r>
    </w:p>
    <w:p w14:paraId="3B8CC420"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六、统筹推进新型城镇化和乡村全面振兴，促进城乡融合发展</w:t>
      </w:r>
    </w:p>
    <w:p w14:paraId="64C1F9E9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1.严守耕地红线，严格河南省耕地占补平衡管理</w:t>
      </w:r>
    </w:p>
    <w:p w14:paraId="68B76D05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2.抓好粮食和重要农产品稳产保供，提高河南省农业综合效益和竞争力</w:t>
      </w:r>
    </w:p>
    <w:p w14:paraId="1A2CE3D2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3.保护种粮农民和粮食主产区积极性，健全粮食价格形成机制</w:t>
      </w:r>
    </w:p>
    <w:p w14:paraId="67C8F089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4.推动兴业、强县、富民一体发展，千方百计拓宽农民增收渠道</w:t>
      </w:r>
    </w:p>
    <w:p w14:paraId="43467C03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5.发挥超大城市现代化治理水平，促进郑州都市圈发展</w:t>
      </w:r>
    </w:p>
    <w:p w14:paraId="77D1CDAF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6.大力发展郑州县域经济，促进城乡融合发展</w:t>
      </w:r>
    </w:p>
    <w:p w14:paraId="54570F4F"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七、加大区域战略实施力度，增强区域发展活力</w:t>
      </w:r>
    </w:p>
    <w:p w14:paraId="7FF31A9F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1.提升郑州经济发展优势，增强创新能力和辐射带动作用 </w:t>
      </w:r>
    </w:p>
    <w:p w14:paraId="4D8ED7ED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2.加强中部与东部产业协作，提升河南经济发展水平</w:t>
      </w:r>
    </w:p>
    <w:p w14:paraId="7BE18496"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八、协同推进降碳减污扩绿增长，加紧经济社会发展全面绿色转型</w:t>
      </w:r>
    </w:p>
    <w:p w14:paraId="6CE19FA0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1.深化生态文明体制改革，营造绿色低碳产业健康发展 </w:t>
      </w:r>
    </w:p>
    <w:p w14:paraId="03A7BDCC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2.加大郑州全面绿色转型，大力培育绿色建筑</w:t>
      </w:r>
    </w:p>
    <w:p w14:paraId="7FCD0EA3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3.加快河南“沙戈荒”新能源基地建设</w:t>
      </w:r>
    </w:p>
    <w:p w14:paraId="779086C8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4.建立一批零碳园区，推动河南碳市场建设</w:t>
      </w:r>
    </w:p>
    <w:p w14:paraId="0DC0AAC0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5.加大郑州生物多样性保护重大工程建设</w:t>
      </w:r>
    </w:p>
    <w:p w14:paraId="74611A0A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6.加强河南省自然灾害防治体系建设</w:t>
      </w:r>
    </w:p>
    <w:p w14:paraId="22DA9846"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九、加大保障和改善民生力度，增强人民群众获得感幸福感安全感</w:t>
      </w:r>
    </w:p>
    <w:p w14:paraId="04A185B7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1.加强灵活就业和新就业形态劳动者权益保障 </w:t>
      </w:r>
    </w:p>
    <w:p w14:paraId="6C489E07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2.推动河南义务教育优质均衡发展</w:t>
      </w:r>
    </w:p>
    <w:p w14:paraId="11C1DE25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3.扎实推进优质本科扩容，提升河南教育水平</w:t>
      </w:r>
    </w:p>
    <w:p w14:paraId="6219B37D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4.发展社区支持的居家养老，扩大普惠养老服务 </w:t>
      </w:r>
    </w:p>
    <w:p w14:paraId="55FF2BAD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5.加大食品安全监督管理，守牢守准民生底线</w:t>
      </w:r>
    </w:p>
    <w:p w14:paraId="292F1D5D">
      <w:pPr>
        <w:spacing w:line="360" w:lineRule="auto"/>
        <w:rPr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6.大力发展绿色食品产业，提高人民生活质量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D3E24">
    <w:pPr>
      <w:spacing w:before="1" w:line="175" w:lineRule="auto"/>
      <w:ind w:left="3895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449249"/>
    <w:multiLevelType w:val="singleLevel"/>
    <w:tmpl w:val="BB4492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D9250A9"/>
    <w:multiLevelType w:val="singleLevel"/>
    <w:tmpl w:val="2D9250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71267"/>
    <w:rsid w:val="40D7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2025-01-10T01:11:00Z</dcterms:created>
  <dc:creator>劉宁宁</dc:creator>
  <cp:lastModifiedBy>劉宁宁</cp:lastModifiedBy>
  <dcterms:modified xsi:type="dcterms:W3CDTF">2025-01-10T01:19:38Z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7701734124AB42B3B797D6E0C0E798B9_11</vt:lpwstr>
  </property>
  <property fmtid="{D5CDD505-2E9C-101B-9397-08002B2CF9AE}" pid="4" name="KSOTemplateDocerSaveRecord">
    <vt:lpwstr>eyJoZGlkIjoiMGNlMzc4YTk1NjFhMTQ5OWY2MWM3YTZmYmRiYjJmOGIiLCJ1c2VySWQiOiIxMjEwMzkzMzE4In0=</vt:lpwstr>
  </property>
</Properties>
</file>