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44"/>
          <w:szCs w:val="44"/>
          <w:lang w:val="en-US" w:eastAsia="zh-CN"/>
        </w:rPr>
        <w:t>制作要求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0"/>
          <w:szCs w:val="30"/>
          <w:lang w:val="en-US" w:eastAsia="zh-CN"/>
        </w:rPr>
        <w:t>内容要求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：精品课程内容应从汉字的音形义等切入，以衣食住行以及中医、书法、武术、戏曲、陶瓷、民歌、民乐、国画等中华文化领域为创作题材。开发建设课程时，应从拟选择的中华文化领域中细分3一5个不同主题，形成系列视频。其中，每个子视频时长为3—5分钟。例如：中华文化领域为服饰，主题可细分为汉服、旗袍、织锦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0"/>
          <w:szCs w:val="30"/>
          <w:lang w:val="en-US" w:eastAsia="zh-CN"/>
        </w:rPr>
        <w:t>格式要求：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视频统一横屏拍摄，画面的比例为16：9编码格式H.264/25帧，分辨率1920*1080P，建议码率8Mbps音频AAC编码、码率128Kbps，封装格式采用MP4，字幕统一使用国家通用语言文字。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Y2MyMGVkNjg5YmJjZDU1MjVmODg4Y2QyNzBiODkifQ=="/>
  </w:docVars>
  <w:rsids>
    <w:rsidRoot w:val="5FE212CD"/>
    <w:rsid w:val="5FE212CD"/>
    <w:rsid w:val="6706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2025-08-04T20:26:00Z</dcterms:created>
  <dc:creator>陈硕Angela</dc:creator>
  <cp:lastModifiedBy>WPS_1641886267</cp:lastModifiedBy>
  <dcterms:modified xsi:type="dcterms:W3CDTF">2025-08-05T10:05:05Z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648F353A9F2C90FBF6A69068F4ED49EE_41</vt:lpwstr>
  </property>
</Properties>
</file>