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6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E8407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郑州商学院新入职教师教学技能大赛评分表</w:t>
      </w:r>
    </w:p>
    <w:p w14:paraId="656968CC">
      <w:pPr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参赛教师：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评委：</w:t>
      </w:r>
    </w:p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333"/>
        <w:gridCol w:w="870"/>
        <w:gridCol w:w="1080"/>
      </w:tblGrid>
      <w:tr w14:paraId="3513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75CC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教师素养</w:t>
            </w:r>
          </w:p>
          <w:p w14:paraId="01E2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普通话标准，语速适中，语言简洁，教态自然。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3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E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32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教态亲切自然，精神饱满，仪表庄重，举止大方。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5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8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A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教学过程</w:t>
            </w:r>
          </w:p>
          <w:p w14:paraId="61C9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复习旧课，导入新课，思路清晰，过渡自然。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C3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备课充分，内容熟悉，脱稿讲课、肢体语言丰富，有激情。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AB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6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8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教学内容符合教学大纲要求，符合我校学生实际，注重技能培养，反映学科前沿知识和最新成果。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F6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0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0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9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内容讲授准确、深刻，详略得当，重点突出，难点清楚。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967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E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9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BD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理论联系实际，举例恰当，启发引导，师生互动。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0DE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0D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B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9F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教学方法灵活，激发学生学习兴趣，引导学生积极思考。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8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8C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7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D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课件制作科学、适用，边演示边板书，能做到二者有机结合（不用课件者要求板书设计合理、美观，字体工整）。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6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0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教学特色</w:t>
            </w:r>
          </w:p>
          <w:p w14:paraId="133F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体现课程思政元素。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5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7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FD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有明显的教学风格和特色。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8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A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教学效果</w:t>
            </w:r>
          </w:p>
          <w:p w14:paraId="2C3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教学调控好，教师主导作用和学生主体地位发挥充分（5分）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F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E1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教学秩序好，学生精神面貌好，气氛活跃 （5分）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1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B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0B79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0C01"/>
    <w:rsid w:val="08B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2025-03-12T00:34:00Z</dcterms:created>
  <dc:creator>陌生人</dc:creator>
  <cp:lastModifiedBy>陌生人</cp:lastModifiedBy>
  <dcterms:modified xsi:type="dcterms:W3CDTF">2025-03-12T00:34:41Z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90100F122C2241B985F49EE151E91F60_11</vt:lpwstr>
  </property>
  <property fmtid="{D5CDD505-2E9C-101B-9397-08002B2CF9AE}" pid="4" name="KSOTemplateDocerSaveRecord">
    <vt:lpwstr>eyJoZGlkIjoiZjBlNDIzNjJhNmMxNjVkMjNlN2EzZWNhOWY4OWNjYWMiLCJ1c2VySWQiOiI0NjAzNTA3MzUifQ==</vt:lpwstr>
  </property>
</Properties>
</file>