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34F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03136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683C356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8F474">
            <w:pPr>
              <w:rPr>
                <w:color w:val="auto"/>
                <w:highlight w:val="none"/>
              </w:rPr>
            </w:pPr>
          </w:p>
        </w:tc>
      </w:tr>
    </w:tbl>
    <w:p w14:paraId="2B6FF98A">
      <w:pPr>
        <w:jc w:val="center"/>
        <w:rPr>
          <w:rFonts w:hint="eastAsia"/>
          <w:color w:val="auto"/>
          <w:highlight w:val="none"/>
        </w:rPr>
      </w:pPr>
    </w:p>
    <w:p w14:paraId="13B0BDE6">
      <w:pPr>
        <w:jc w:val="center"/>
        <w:rPr>
          <w:color w:val="auto"/>
          <w:highlight w:val="none"/>
        </w:rPr>
      </w:pPr>
    </w:p>
    <w:p w14:paraId="5692C8A9">
      <w:pPr>
        <w:jc w:val="center"/>
        <w:rPr>
          <w:rFonts w:hint="eastAsia"/>
          <w:color w:val="auto"/>
          <w:highlight w:val="none"/>
        </w:rPr>
      </w:pPr>
    </w:p>
    <w:p w14:paraId="242D47DF">
      <w:pPr>
        <w:jc w:val="center"/>
        <w:rPr>
          <w:rFonts w:hint="eastAsia"/>
          <w:color w:val="auto"/>
          <w:highlight w:val="none"/>
        </w:rPr>
      </w:pPr>
    </w:p>
    <w:p w14:paraId="5169DC61">
      <w:pPr>
        <w:jc w:val="center"/>
        <w:rPr>
          <w:rFonts w:hint="eastAsia"/>
          <w:color w:val="auto"/>
          <w:highlight w:val="none"/>
        </w:rPr>
      </w:pPr>
    </w:p>
    <w:p w14:paraId="7449B3DC">
      <w:pPr>
        <w:jc w:val="center"/>
        <w:rPr>
          <w:color w:val="auto"/>
          <w:highlight w:val="none"/>
        </w:rPr>
      </w:pPr>
    </w:p>
    <w:p w14:paraId="341A5679">
      <w:pPr>
        <w:jc w:val="center"/>
        <w:rPr>
          <w:rFonts w:hint="eastAsia"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河南省社科</w:t>
      </w:r>
      <w:r>
        <w:rPr>
          <w:rFonts w:hint="eastAsia" w:eastAsia="黑体"/>
          <w:color w:val="auto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2025年度</w:t>
      </w:r>
      <w:r>
        <w:rPr>
          <w:rFonts w:hint="eastAsia" w:eastAsia="黑体"/>
          <w:color w:val="auto"/>
          <w:sz w:val="52"/>
          <w:szCs w:val="22"/>
          <w:highlight w:val="none"/>
        </w:rPr>
        <w:t>调研课</w:t>
      </w:r>
      <w:r>
        <w:rPr>
          <w:rFonts w:hint="eastAsia" w:eastAsia="黑体"/>
          <w:color w:val="auto"/>
          <w:sz w:val="52"/>
          <w:highlight w:val="none"/>
        </w:rPr>
        <w:t>题</w:t>
      </w:r>
    </w:p>
    <w:p w14:paraId="5F0CA2A7">
      <w:pPr>
        <w:jc w:val="center"/>
        <w:rPr>
          <w:rFonts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申    报    表</w:t>
      </w:r>
    </w:p>
    <w:p w14:paraId="217AFBFE">
      <w:pPr>
        <w:rPr>
          <w:rFonts w:hint="eastAsia" w:eastAsia="黑体"/>
          <w:color w:val="auto"/>
          <w:highlight w:val="none"/>
        </w:rPr>
      </w:pPr>
    </w:p>
    <w:p w14:paraId="567F6694">
      <w:pPr>
        <w:rPr>
          <w:rFonts w:hint="eastAsia" w:eastAsia="黑体"/>
          <w:color w:val="auto"/>
          <w:highlight w:val="none"/>
        </w:rPr>
      </w:pPr>
    </w:p>
    <w:p w14:paraId="4D79C996">
      <w:pPr>
        <w:rPr>
          <w:rFonts w:hint="eastAsia" w:eastAsia="黑体"/>
          <w:color w:val="auto"/>
          <w:highlight w:val="none"/>
        </w:rPr>
      </w:pPr>
    </w:p>
    <w:p w14:paraId="4B81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1D68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1CF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D99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FE2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652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851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717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722D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106EA4E1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742BA6D6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6C3DE7B7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河南省社会科学界联合会</w:t>
      </w:r>
    </w:p>
    <w:p w14:paraId="4A49AD5E">
      <w:pPr>
        <w:jc w:val="center"/>
        <w:rPr>
          <w:rFonts w:hint="eastAsia" w:ascii="仿宋_GB2312" w:hAnsi="仿宋_GB2312" w:eastAsia="仿宋_GB2312" w:cs="仿宋_GB2312"/>
          <w:color w:val="auto"/>
          <w:sz w:val="44"/>
          <w:highlight w:val="none"/>
        </w:rPr>
        <w:sectPr>
          <w:footerReference r:id="rId3" w:type="default"/>
          <w:pgSz w:w="11907" w:h="16840"/>
          <w:pgMar w:top="1701" w:right="1531" w:bottom="1418" w:left="1531" w:header="851" w:footer="851" w:gutter="0"/>
          <w:pgNumType w:fmt="decimal" w:start="3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2025年3月</w:t>
      </w:r>
    </w:p>
    <w:p w14:paraId="6AB29BA1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</w:p>
    <w:p w14:paraId="6F38538E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highlight w:val="none"/>
        </w:rPr>
        <w:t>填  表  须  知</w:t>
      </w:r>
    </w:p>
    <w:p w14:paraId="61BA13BF">
      <w:pPr>
        <w:spacing w:line="600" w:lineRule="exact"/>
        <w:jc w:val="center"/>
        <w:rPr>
          <w:rFonts w:hint="eastAsia" w:eastAsia="黑体"/>
          <w:color w:val="auto"/>
          <w:sz w:val="44"/>
          <w:highlight w:val="none"/>
        </w:rPr>
      </w:pPr>
    </w:p>
    <w:p w14:paraId="12A56CFC">
      <w:pPr>
        <w:widowControl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一、申报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省社科联调研课题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，要体现鲜明的问题导向和创新意识。本表所填各项内容语言应规范，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资料、数据应注明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出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处。</w:t>
      </w:r>
    </w:p>
    <w:p w14:paraId="3765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二、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每项课题主持人限一名；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具有中级以上职称。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</w:rPr>
        <w:t>课题组成员不得超过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  <w:lang w:eastAsia="zh-CN"/>
        </w:rPr>
        <w:t>五名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</w:rPr>
        <w:t>(含主持人)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 w14:paraId="198D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</w:rPr>
        <w:t>凡未能按期完成上年度立项课题的申报人，不得主持申报本年度课题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49DD2F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四、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Arial" w:hAnsi="Arial" w:eastAsia="仿宋" w:cs="Arial"/>
          <w:b/>
          <w:bCs/>
          <w:color w:val="auto"/>
          <w:sz w:val="28"/>
          <w:szCs w:val="28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填写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。</w:t>
      </w:r>
    </w:p>
    <w:p w14:paraId="06789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五、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此表格只需网上填写，不再提交纸质材料。</w:t>
      </w:r>
    </w:p>
    <w:p w14:paraId="11F75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、河南省社科联学会处负责课题立项的组织工作。</w:t>
      </w:r>
    </w:p>
    <w:p w14:paraId="3EA9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联系地址：河南省郑州市丰产路23号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邮编：450002</w:t>
      </w:r>
    </w:p>
    <w:p w14:paraId="1466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电话：0371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—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6393606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</w:p>
    <w:p w14:paraId="23F3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网址：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中原人文社科网（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http:∥www.hnskl.org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</w:p>
    <w:p w14:paraId="2F839323">
      <w:pPr>
        <w:spacing w:line="600" w:lineRule="exact"/>
        <w:rPr>
          <w:rFonts w:hint="eastAsia" w:eastAsia="黑体"/>
          <w:color w:val="auto"/>
          <w:sz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一、简况</w:t>
      </w:r>
    </w:p>
    <w:p w14:paraId="385B0DE9">
      <w:pPr>
        <w:ind w:left="114" w:hanging="115" w:hangingChars="64"/>
        <w:rPr>
          <w:rFonts w:hint="eastAsia" w:eastAsia="黑体"/>
          <w:color w:val="auto"/>
          <w:sz w:val="18"/>
          <w:szCs w:val="18"/>
          <w:highlight w:val="none"/>
        </w:rPr>
      </w:pPr>
    </w:p>
    <w:tbl>
      <w:tblPr>
        <w:tblStyle w:val="6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13597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795CB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021AC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9BBF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CB99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3CC6F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B0CC922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48A0F7F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9C5A965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76678E7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E6592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0179E977">
            <w:pPr>
              <w:ind w:firstLine="482" w:firstLineChars="20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325BF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7A93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04F7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44F81B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88A826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1B56C1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EA6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7825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83B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1CA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AEA39A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6B988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9C16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2C24"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97E">
            <w:pPr>
              <w:spacing w:line="240" w:lineRule="atLeas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61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CFB63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0AF8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B83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44">
            <w:pPr>
              <w:ind w:left="462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222A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2A86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ECFE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33DB915">
            <w:pP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3DD5BDF1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9D96825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F594C60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3651A6C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456E4ED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位</w:t>
            </w:r>
          </w:p>
        </w:tc>
      </w:tr>
      <w:tr w14:paraId="4B77B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9D48A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F01D7E3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A27832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ADDBDA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3CC546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A5C6D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82CA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E9E81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F8DBCC7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161084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B74460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437E68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A2B28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4757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A5558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27E2EE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89F7F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A28B9A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C98B8CB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0093FC3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8C8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7749E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3CD289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CDCD3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FCBC7E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BE31A5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35716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2BA15BF2"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</w:p>
    <w:p w14:paraId="4DF8B103"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4EBE9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333C18D1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的主要思路、框架设计（本部分应作重点阐述）。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 w14:paraId="404127B4">
            <w:pPr>
              <w:rPr>
                <w:rFonts w:eastAsia="黑体"/>
                <w:color w:val="auto"/>
                <w:sz w:val="28"/>
                <w:highlight w:val="none"/>
              </w:rPr>
            </w:pPr>
          </w:p>
        </w:tc>
      </w:tr>
    </w:tbl>
    <w:p w14:paraId="11547250">
      <w:pPr>
        <w:jc w:val="left"/>
        <w:rPr>
          <w:rFonts w:eastAsia="黑体"/>
          <w:color w:val="auto"/>
          <w:sz w:val="32"/>
          <w:highlight w:val="none"/>
        </w:rPr>
      </w:pPr>
      <w:r>
        <w:rPr>
          <w:rFonts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4B507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BA6587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所在单位意见</w:t>
            </w:r>
          </w:p>
          <w:p w14:paraId="0200E2AE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690E44B3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15D88DE8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515C01C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7820BF3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9F480D6"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单位公章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日</w:t>
            </w:r>
          </w:p>
        </w:tc>
      </w:tr>
      <w:tr w14:paraId="037BD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B82CCD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立</w:t>
            </w:r>
          </w:p>
          <w:p w14:paraId="32C1D410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24080A8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716564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项</w:t>
            </w:r>
          </w:p>
          <w:p w14:paraId="5D4B388F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AC5FBCD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C9CACFE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评</w:t>
            </w:r>
          </w:p>
          <w:p w14:paraId="6868A79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20A611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7F38E20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审</w:t>
            </w:r>
          </w:p>
          <w:p w14:paraId="30CACD4C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18DFCDC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96A264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意</w:t>
            </w:r>
          </w:p>
          <w:p w14:paraId="1E722B48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048E7D7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22D8665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501B3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专家组评审意见</w:t>
            </w:r>
          </w:p>
          <w:p w14:paraId="4DFFD900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7F4D7C5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C6DD8D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C4D30F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5EFB9E4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255B6A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91E805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F12190E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353A213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B50368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FC8A1C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A22FBCC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组长签字：</w:t>
            </w:r>
          </w:p>
          <w:p w14:paraId="35FDC634">
            <w:pPr>
              <w:spacing w:line="460" w:lineRule="exact"/>
              <w:ind w:firstLine="6720" w:firstLineChars="28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  <w:tr w14:paraId="525AE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73E3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37E23D4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省社科联审批意见</w:t>
            </w:r>
          </w:p>
          <w:p w14:paraId="5D4EA3F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0C9ECED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61C21F3">
            <w:pPr>
              <w:pStyle w:val="2"/>
              <w:rPr>
                <w:rFonts w:hint="eastAsia"/>
                <w:color w:val="auto"/>
              </w:rPr>
            </w:pPr>
          </w:p>
          <w:p w14:paraId="25107AB3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公      章 </w:t>
            </w:r>
          </w:p>
          <w:p w14:paraId="5F267CB5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1AACBA04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58D0"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0D2E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0D2E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8DA2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F8B4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F8B4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508E1"/>
    <w:rsid w:val="52B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682</Words>
  <Characters>723</Characters>
  <Lines>0</Lines>
  <Paragraphs>0</Paragraphs>
  <TotalTime>0</TotalTime>
  <ScaleCrop>false</ScaleCrop>
  <LinksUpToDate>false</LinksUpToDate>
  <CharactersWithSpaces>1194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2025-03-21T03:16:00Z</dcterms:created>
  <dc:creator>Administrator</dc:creator>
  <cp:lastModifiedBy>劉宁宁</cp:lastModifiedBy>
  <dcterms:modified xsi:type="dcterms:W3CDTF">2025-03-24T06:30:06Z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eyJoZGlkIjoiZDE0MmM2YzRkZTY2ZmExYzIzMGYxOTlkNDQ0OWMyMDgiLCJ1c2VySWQiOiIxMjEwMzkzMzE4In0=</vt:lpwstr>
  </property>
  <property fmtid="{D5CDD505-2E9C-101B-9397-08002B2CF9AE}" pid="4" name="ICV">
    <vt:lpwstr>6FC4A704B6494638B31A9770B68FB7E3_12</vt:lpwstr>
  </property>
</Properties>
</file>