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8EED8">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简体" w:hAnsi="方正小标宋简体" w:eastAsia="方正小标宋简体" w:cs="方正小标宋简体"/>
          <w:b w:val="0"/>
          <w:bCs/>
          <w:color w:val="auto"/>
          <w:sz w:val="40"/>
          <w:szCs w:val="40"/>
          <w:lang w:val="en-US" w:eastAsia="zh-CN"/>
        </w:rPr>
      </w:pPr>
      <w:bookmarkStart w:id="0" w:name="_Toc7772"/>
      <w:r>
        <w:rPr>
          <w:rFonts w:hint="eastAsia" w:ascii="方正小标宋简体" w:hAnsi="方正小标宋简体" w:eastAsia="方正小标宋简体" w:cs="方正小标宋简体"/>
          <w:b w:val="0"/>
          <w:bCs/>
          <w:color w:val="auto"/>
          <w:sz w:val="40"/>
          <w:szCs w:val="40"/>
          <w:lang w:val="en-US" w:eastAsia="zh-CN"/>
        </w:rPr>
        <w:t>郑州商学院</w:t>
      </w:r>
    </w:p>
    <w:p w14:paraId="16D41975">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简体" w:hAnsi="方正小标宋简体" w:eastAsia="方正小标宋简体" w:cs="方正小标宋简体"/>
          <w:b w:val="0"/>
          <w:bCs/>
          <w:color w:val="auto"/>
          <w:sz w:val="40"/>
          <w:szCs w:val="40"/>
          <w:lang w:val="en-US" w:eastAsia="zh-CN"/>
        </w:rPr>
      </w:pPr>
      <w:r>
        <w:rPr>
          <w:rFonts w:hint="eastAsia" w:ascii="方正小标宋简体" w:hAnsi="方正小标宋简体" w:eastAsia="方正小标宋简体" w:cs="方正小标宋简体"/>
          <w:b w:val="0"/>
          <w:bCs/>
          <w:color w:val="auto"/>
          <w:sz w:val="40"/>
          <w:szCs w:val="40"/>
          <w:lang w:val="en-US" w:eastAsia="zh-CN"/>
        </w:rPr>
        <w:t>青年骨干教师培养管理办法</w:t>
      </w:r>
      <w:bookmarkEnd w:id="0"/>
    </w:p>
    <w:p w14:paraId="11F840DE">
      <w:pPr>
        <w:spacing w:line="380" w:lineRule="exact"/>
        <w:jc w:val="center"/>
        <w:rPr>
          <w:rFonts w:hint="eastAsia" w:ascii="仿宋" w:hAnsi="仿宋" w:eastAsia="仿宋" w:cs="宋体"/>
          <w:b w:val="0"/>
          <w:bCs/>
          <w:color w:val="auto"/>
          <w:kern w:val="0"/>
          <w:sz w:val="28"/>
          <w:szCs w:val="28"/>
        </w:rPr>
      </w:pPr>
      <w:r>
        <w:rPr>
          <w:rFonts w:hint="eastAsia" w:ascii="仿宋" w:hAnsi="仿宋" w:eastAsia="仿宋" w:cs="宋体"/>
          <w:b w:val="0"/>
          <w:bCs/>
          <w:color w:val="auto"/>
          <w:kern w:val="0"/>
          <w:sz w:val="28"/>
          <w:szCs w:val="28"/>
          <w:lang w:val="en-US" w:eastAsia="zh-CN"/>
        </w:rPr>
        <w:t xml:space="preserve">     </w:t>
      </w:r>
      <w:r>
        <w:rPr>
          <w:rFonts w:hint="eastAsia" w:ascii="仿宋" w:hAnsi="仿宋" w:eastAsia="仿宋" w:cs="宋体"/>
          <w:b w:val="0"/>
          <w:bCs/>
          <w:color w:val="auto"/>
          <w:kern w:val="0"/>
          <w:sz w:val="28"/>
          <w:szCs w:val="28"/>
        </w:rPr>
        <w:t>【2018年4月3日成字〔2018〕102号订】</w:t>
      </w:r>
    </w:p>
    <w:p w14:paraId="7D51AD54">
      <w:pPr>
        <w:spacing w:line="380" w:lineRule="exact"/>
        <w:jc w:val="center"/>
        <w:rPr>
          <w:rFonts w:hint="eastAsia" w:ascii="仿宋" w:hAnsi="仿宋" w:eastAsia="仿宋" w:cs="宋体"/>
          <w:b/>
          <w:color w:val="auto"/>
          <w:kern w:val="0"/>
          <w:sz w:val="28"/>
          <w:szCs w:val="28"/>
        </w:rPr>
      </w:pPr>
    </w:p>
    <w:p w14:paraId="5FC51E5A">
      <w:pPr>
        <w:pStyle w:val="2"/>
        <w:spacing w:beforeLines="150" w:afterLines="50" w:line="380" w:lineRule="exact"/>
        <w:jc w:val="center"/>
        <w:rPr>
          <w:rFonts w:ascii="黑体" w:hAnsi="黑体" w:eastAsia="黑体"/>
          <w:b w:val="0"/>
          <w:bCs w:val="0"/>
          <w:color w:val="auto"/>
          <w:sz w:val="30"/>
          <w:szCs w:val="30"/>
        </w:rPr>
      </w:pPr>
      <w:r>
        <w:rPr>
          <w:rFonts w:hint="eastAsia" w:ascii="黑体" w:hAnsi="黑体" w:eastAsia="黑体"/>
          <w:b w:val="0"/>
          <w:bCs w:val="0"/>
          <w:color w:val="auto"/>
          <w:sz w:val="30"/>
          <w:szCs w:val="30"/>
        </w:rPr>
        <w:t>第一章 总 则</w:t>
      </w:r>
    </w:p>
    <w:p w14:paraId="406885C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color w:val="auto"/>
          <w:sz w:val="30"/>
          <w:szCs w:val="30"/>
        </w:rPr>
      </w:pPr>
      <w:r>
        <w:rPr>
          <w:rFonts w:hint="eastAsia" w:ascii="黑体" w:hAnsi="黑体" w:eastAsia="黑体"/>
          <w:b/>
          <w:color w:val="auto"/>
          <w:sz w:val="28"/>
          <w:szCs w:val="24"/>
        </w:rPr>
        <w:t>第一条</w:t>
      </w:r>
      <w:r>
        <w:rPr>
          <w:rFonts w:hint="eastAsia" w:ascii="黑体" w:hAnsi="黑体" w:eastAsia="黑体"/>
          <w:b/>
          <w:color w:val="auto"/>
          <w:sz w:val="24"/>
        </w:rPr>
        <w:t xml:space="preserve">  </w:t>
      </w:r>
      <w:r>
        <w:rPr>
          <w:rFonts w:hint="eastAsia" w:ascii="仿宋" w:hAnsi="仿宋" w:eastAsia="仿宋" w:cs="仿宋"/>
          <w:b w:val="0"/>
          <w:bCs/>
          <w:color w:val="auto"/>
          <w:sz w:val="30"/>
          <w:szCs w:val="30"/>
        </w:rPr>
        <w:t>为加大我校青年教师的培养力度，实现青年教师潜力提升，尽快造就一批有较高教学科研能力和发展潜力的青年骨干教师，全面提高师资队伍的整体水平，结合我校实际情况，特制</w:t>
      </w:r>
      <w:r>
        <w:rPr>
          <w:rFonts w:hint="eastAsia" w:ascii="仿宋" w:hAnsi="仿宋" w:eastAsia="仿宋" w:cs="仿宋"/>
          <w:b w:val="0"/>
          <w:bCs/>
          <w:color w:val="auto"/>
          <w:sz w:val="30"/>
          <w:szCs w:val="30"/>
          <w:lang w:val="en-US" w:eastAsia="zh-CN"/>
        </w:rPr>
        <w:t>定</w:t>
      </w:r>
      <w:r>
        <w:rPr>
          <w:rFonts w:hint="eastAsia" w:ascii="仿宋" w:hAnsi="仿宋" w:eastAsia="仿宋" w:cs="仿宋"/>
          <w:b w:val="0"/>
          <w:bCs/>
          <w:color w:val="auto"/>
          <w:sz w:val="30"/>
          <w:szCs w:val="30"/>
        </w:rPr>
        <w:t>本办法。</w:t>
      </w:r>
    </w:p>
    <w:p w14:paraId="551BB719">
      <w:pPr>
        <w:pStyle w:val="2"/>
        <w:spacing w:beforeLines="150" w:afterLines="50" w:line="380" w:lineRule="exact"/>
        <w:jc w:val="center"/>
        <w:rPr>
          <w:rFonts w:ascii="黑体" w:hAnsi="黑体" w:eastAsia="黑体"/>
          <w:b w:val="0"/>
          <w:bCs w:val="0"/>
          <w:color w:val="auto"/>
          <w:sz w:val="30"/>
          <w:szCs w:val="30"/>
        </w:rPr>
      </w:pPr>
      <w:bookmarkStart w:id="1" w:name="_Toc21196_WPSOffice_Level1"/>
      <w:r>
        <w:rPr>
          <w:rFonts w:hint="eastAsia" w:ascii="黑体" w:hAnsi="黑体" w:eastAsia="黑体"/>
          <w:b w:val="0"/>
          <w:bCs w:val="0"/>
          <w:color w:val="auto"/>
          <w:sz w:val="30"/>
          <w:szCs w:val="30"/>
        </w:rPr>
        <w:t>第二章 评选条件</w:t>
      </w:r>
      <w:bookmarkEnd w:id="1"/>
    </w:p>
    <w:p w14:paraId="2B6953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第二条  青年骨干教师评选条件</w:t>
      </w:r>
    </w:p>
    <w:p w14:paraId="6ACDCB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(一) 拥护党的路线、方针、政策，具有良好的思想政治素质和师德修养;热爱教育事业，作风正派；工作中积极进取，治学严谨,团结协作，有改革创新精神；</w:t>
      </w:r>
    </w:p>
    <w:p w14:paraId="0DE0B67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(二) 取得高校教师资格证书，在我校工作满</w:t>
      </w:r>
      <w:r>
        <w:rPr>
          <w:rFonts w:hint="eastAsia" w:ascii="仿宋" w:hAnsi="仿宋" w:eastAsia="仿宋" w:cs="仿宋"/>
          <w:b w:val="0"/>
          <w:bCs/>
          <w:color w:val="auto"/>
          <w:sz w:val="30"/>
          <w:szCs w:val="30"/>
          <w:lang w:val="en-US" w:eastAsia="zh-CN"/>
        </w:rPr>
        <w:t>3</w:t>
      </w:r>
      <w:r>
        <w:rPr>
          <w:rFonts w:hint="eastAsia" w:ascii="仿宋" w:hAnsi="仿宋" w:eastAsia="仿宋" w:cs="仿宋"/>
          <w:b w:val="0"/>
          <w:bCs/>
          <w:color w:val="auto"/>
          <w:sz w:val="30"/>
          <w:szCs w:val="30"/>
        </w:rPr>
        <w:t>年，工作在教学、科研一线，具有硕士（含）以上学位或中级（含）以上专业技术职务，年龄不超过45周岁</w:t>
      </w:r>
      <w:r>
        <w:rPr>
          <w:rFonts w:hint="eastAsia" w:ascii="仿宋" w:hAnsi="仿宋" w:eastAsia="仿宋" w:cs="仿宋"/>
          <w:b w:val="0"/>
          <w:bCs/>
          <w:color w:val="auto"/>
          <w:sz w:val="30"/>
          <w:szCs w:val="30"/>
          <w:lang w:val="en-US" w:eastAsia="zh-CN"/>
        </w:rPr>
        <w:t>；</w:t>
      </w:r>
    </w:p>
    <w:p w14:paraId="231E6F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(三) 系统讲授过2门（含）以上本专业主干课程，近3学年内完成额定教学工作量，未出现过教学责任事故,教学效果好，且人事年度考核不低于90分</w:t>
      </w:r>
      <w:r>
        <w:rPr>
          <w:rFonts w:hint="eastAsia" w:ascii="仿宋" w:hAnsi="仿宋" w:eastAsia="仿宋" w:cs="仿宋"/>
          <w:b w:val="0"/>
          <w:bCs/>
          <w:color w:val="auto"/>
          <w:sz w:val="30"/>
          <w:szCs w:val="30"/>
          <w:lang w:val="en-US" w:eastAsia="zh-CN"/>
        </w:rPr>
        <w:t>；</w:t>
      </w:r>
    </w:p>
    <w:p w14:paraId="73AD5B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(四) 科研工作取得突出成绩，具备下列条件两条及以上者：</w:t>
      </w:r>
    </w:p>
    <w:p w14:paraId="74866C3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1.近3学年来，在CN期刊公开发表学术论文3篇及以上，至少1篇为核心（文科为独著，理工科限前2名）；或在国内核心学术期刊（专业类核心、北大中文核心）发表论文2篇及以上（文科为独著，理工科限前2名）；或以第一作者的身份在SCI、EI、ISTP、A＆HCI、CSSCI核心源刊上发表论文1篇及以上；</w:t>
      </w:r>
    </w:p>
    <w:p w14:paraId="076582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2.近3学年来，主、参编专业理论著作（含专业理论教材或编译著作）1部及以上，学术著作或教材个人撰写5万字（含5万字，每页按1千字计算）以上，译著个人撰写10万字以上；</w:t>
      </w:r>
    </w:p>
    <w:p w14:paraId="41DC31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3.近3学年来，主持一项省部级课题（含立项课题），或参与两项省部级课题（含立项课题，限前五名），或主持两项厅级课题（含获准立项课题），或获得两项厅级成果三等奖（项目获奖限前三名、论文获奖限第一作者）及以上者</w:t>
      </w:r>
      <w:r>
        <w:rPr>
          <w:rFonts w:hint="eastAsia" w:ascii="仿宋" w:hAnsi="仿宋" w:eastAsia="仿宋" w:cs="仿宋"/>
          <w:b w:val="0"/>
          <w:bCs/>
          <w:color w:val="auto"/>
          <w:sz w:val="30"/>
          <w:szCs w:val="30"/>
          <w:lang w:eastAsia="zh-CN"/>
        </w:rPr>
        <w:t>。</w:t>
      </w:r>
    </w:p>
    <w:p w14:paraId="49E42B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(五) 破格条件：近3学年，获省级及以上教学、科研成果（排名前3位）奖励者，或指导学生参加国家级</w:t>
      </w:r>
      <w:r>
        <w:rPr>
          <w:rFonts w:hint="eastAsia" w:ascii="仿宋" w:hAnsi="仿宋" w:eastAsia="仿宋" w:cs="仿宋"/>
          <w:b w:val="0"/>
          <w:bCs/>
          <w:color w:val="auto"/>
          <w:sz w:val="30"/>
          <w:szCs w:val="30"/>
          <w:lang w:eastAsia="zh-CN"/>
        </w:rPr>
        <w:t>、</w:t>
      </w:r>
      <w:r>
        <w:rPr>
          <w:rFonts w:hint="eastAsia" w:ascii="仿宋" w:hAnsi="仿宋" w:eastAsia="仿宋" w:cs="仿宋"/>
          <w:b w:val="0"/>
          <w:bCs/>
          <w:color w:val="auto"/>
          <w:sz w:val="30"/>
          <w:szCs w:val="30"/>
          <w:lang w:val="en-US" w:eastAsia="zh-CN"/>
        </w:rPr>
        <w:t>省级</w:t>
      </w:r>
      <w:r>
        <w:rPr>
          <w:rFonts w:hint="eastAsia" w:ascii="仿宋" w:hAnsi="仿宋" w:eastAsia="仿宋" w:cs="仿宋"/>
          <w:b w:val="0"/>
          <w:bCs/>
          <w:color w:val="auto"/>
          <w:sz w:val="30"/>
          <w:szCs w:val="30"/>
        </w:rPr>
        <w:t>有较大影响的比赛上取得优异成绩者以及取得其他重大成绩者，可以破格</w:t>
      </w:r>
      <w:r>
        <w:rPr>
          <w:rFonts w:hint="eastAsia" w:ascii="仿宋" w:hAnsi="仿宋" w:eastAsia="仿宋" w:cs="仿宋"/>
          <w:b w:val="0"/>
          <w:bCs/>
          <w:color w:val="auto"/>
          <w:sz w:val="30"/>
          <w:szCs w:val="30"/>
          <w:lang w:val="en-US" w:eastAsia="zh-CN"/>
        </w:rPr>
        <w:t>参加青年骨干教师评选</w:t>
      </w:r>
      <w:r>
        <w:rPr>
          <w:rFonts w:hint="eastAsia" w:ascii="仿宋" w:hAnsi="仿宋" w:eastAsia="仿宋" w:cs="仿宋"/>
          <w:b w:val="0"/>
          <w:bCs/>
          <w:color w:val="auto"/>
          <w:sz w:val="30"/>
          <w:szCs w:val="30"/>
          <w:lang w:eastAsia="zh-CN"/>
        </w:rPr>
        <w:t>。</w:t>
      </w:r>
    </w:p>
    <w:p w14:paraId="28DD0ADE">
      <w:pPr>
        <w:pStyle w:val="2"/>
        <w:spacing w:beforeLines="150" w:afterLines="50" w:line="380" w:lineRule="exact"/>
        <w:jc w:val="center"/>
        <w:rPr>
          <w:rFonts w:ascii="黑体" w:hAnsi="黑体" w:eastAsia="黑体"/>
          <w:b w:val="0"/>
          <w:bCs w:val="0"/>
          <w:color w:val="auto"/>
          <w:sz w:val="30"/>
          <w:szCs w:val="30"/>
        </w:rPr>
      </w:pPr>
      <w:bookmarkStart w:id="2" w:name="_Toc18858_WPSOffice_Level1"/>
      <w:r>
        <w:rPr>
          <w:rFonts w:hint="eastAsia" w:ascii="黑体" w:hAnsi="黑体" w:eastAsia="黑体"/>
          <w:b w:val="0"/>
          <w:bCs w:val="0"/>
          <w:color w:val="auto"/>
          <w:sz w:val="30"/>
          <w:szCs w:val="30"/>
        </w:rPr>
        <w:t>第三章 评选办法</w:t>
      </w:r>
      <w:bookmarkEnd w:id="2"/>
    </w:p>
    <w:p w14:paraId="67E231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第三条  青年骨干教师评选办法</w:t>
      </w:r>
    </w:p>
    <w:p w14:paraId="34CB488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(一) 青年骨干教师培养人选实行限额申报。根据各院部教师队伍状况和学科建设需要，由教师发展中心提出学校总名额，经学校批准后，分配给各院部申报名额</w:t>
      </w:r>
      <w:r>
        <w:rPr>
          <w:rFonts w:hint="eastAsia" w:ascii="仿宋" w:hAnsi="仿宋" w:eastAsia="仿宋" w:cs="仿宋"/>
          <w:b w:val="0"/>
          <w:bCs/>
          <w:color w:val="auto"/>
          <w:sz w:val="30"/>
          <w:szCs w:val="30"/>
          <w:lang w:val="en-US" w:eastAsia="zh-CN"/>
        </w:rPr>
        <w:t>；</w:t>
      </w:r>
    </w:p>
    <w:p w14:paraId="76E74BB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(二) 评选每学年进行一次，按照“公开、平等、竞争、择优”原则，进行人选的选拔。符合评选条件的教师，由本人提出申请，并填写《郑州</w:t>
      </w:r>
      <w:r>
        <w:rPr>
          <w:rFonts w:hint="eastAsia" w:ascii="仿宋" w:hAnsi="仿宋" w:eastAsia="仿宋" w:cs="仿宋"/>
          <w:b w:val="0"/>
          <w:bCs/>
          <w:color w:val="auto"/>
          <w:sz w:val="30"/>
          <w:szCs w:val="30"/>
          <w:lang w:eastAsia="zh-CN"/>
        </w:rPr>
        <w:t>商</w:t>
      </w:r>
      <w:r>
        <w:rPr>
          <w:rFonts w:hint="eastAsia" w:ascii="仿宋" w:hAnsi="仿宋" w:eastAsia="仿宋" w:cs="仿宋"/>
          <w:b w:val="0"/>
          <w:bCs/>
          <w:color w:val="auto"/>
          <w:sz w:val="30"/>
          <w:szCs w:val="30"/>
        </w:rPr>
        <w:t>学院青年骨干教师申请表》，各院部依据选拔条件进行推荐，报教务处、科研处、人事室、教师发展中心审核，审核合格后报学校审议</w:t>
      </w:r>
      <w:r>
        <w:rPr>
          <w:rFonts w:hint="eastAsia" w:ascii="仿宋" w:hAnsi="仿宋" w:eastAsia="仿宋" w:cs="仿宋"/>
          <w:b w:val="0"/>
          <w:bCs/>
          <w:color w:val="auto"/>
          <w:sz w:val="30"/>
          <w:szCs w:val="30"/>
          <w:lang w:val="en-US" w:eastAsia="zh-CN"/>
        </w:rPr>
        <w:t>；</w:t>
      </w:r>
    </w:p>
    <w:p w14:paraId="7DD5BE5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(三) 经学校审议决定，公示3天无异议后，公布校级青年骨干教师培养对象名单，教师发展中心与培养对象签订《郑州</w:t>
      </w:r>
      <w:r>
        <w:rPr>
          <w:rFonts w:hint="eastAsia" w:ascii="仿宋" w:hAnsi="仿宋" w:eastAsia="仿宋" w:cs="仿宋"/>
          <w:b w:val="0"/>
          <w:bCs/>
          <w:color w:val="auto"/>
          <w:sz w:val="30"/>
          <w:szCs w:val="30"/>
          <w:lang w:eastAsia="zh-CN"/>
        </w:rPr>
        <w:t>商</w:t>
      </w:r>
      <w:r>
        <w:rPr>
          <w:rFonts w:hint="eastAsia" w:ascii="仿宋" w:hAnsi="仿宋" w:eastAsia="仿宋" w:cs="仿宋"/>
          <w:b w:val="0"/>
          <w:bCs/>
          <w:color w:val="auto"/>
          <w:sz w:val="30"/>
          <w:szCs w:val="30"/>
        </w:rPr>
        <w:t>学院青年骨干教师培养计划书》，正式进入培养程序。</w:t>
      </w:r>
    </w:p>
    <w:p w14:paraId="44E5D3A0">
      <w:pPr>
        <w:pStyle w:val="2"/>
        <w:spacing w:beforeLines="150" w:afterLines="50" w:line="380" w:lineRule="exact"/>
        <w:jc w:val="center"/>
        <w:rPr>
          <w:rFonts w:ascii="黑体" w:hAnsi="黑体" w:eastAsia="黑体"/>
          <w:b w:val="0"/>
          <w:bCs w:val="0"/>
          <w:color w:val="auto"/>
          <w:sz w:val="30"/>
          <w:szCs w:val="30"/>
        </w:rPr>
      </w:pPr>
      <w:bookmarkStart w:id="3" w:name="_Toc29233_WPSOffice_Level1"/>
      <w:r>
        <w:rPr>
          <w:rFonts w:hint="eastAsia" w:ascii="黑体" w:hAnsi="黑体" w:eastAsia="黑体"/>
          <w:b w:val="0"/>
          <w:bCs w:val="0"/>
          <w:color w:val="auto"/>
          <w:sz w:val="30"/>
          <w:szCs w:val="30"/>
        </w:rPr>
        <w:t>第四章 培养措施</w:t>
      </w:r>
      <w:bookmarkEnd w:id="3"/>
    </w:p>
    <w:p w14:paraId="7C3BEDA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第四条  青年骨干教师培训措施</w:t>
      </w:r>
    </w:p>
    <w:p w14:paraId="4DB39F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(一) 由教师发展中心、院部、培养对象商讨，制订并签订《郑州</w:t>
      </w:r>
      <w:r>
        <w:rPr>
          <w:rFonts w:hint="eastAsia" w:ascii="仿宋" w:hAnsi="仿宋" w:eastAsia="仿宋" w:cs="仿宋"/>
          <w:b w:val="0"/>
          <w:bCs/>
          <w:color w:val="auto"/>
          <w:sz w:val="30"/>
          <w:szCs w:val="30"/>
          <w:lang w:eastAsia="zh-CN"/>
        </w:rPr>
        <w:t>商</w:t>
      </w:r>
      <w:r>
        <w:rPr>
          <w:rFonts w:hint="eastAsia" w:ascii="仿宋" w:hAnsi="仿宋" w:eastAsia="仿宋" w:cs="仿宋"/>
          <w:b w:val="0"/>
          <w:bCs/>
          <w:color w:val="auto"/>
          <w:sz w:val="30"/>
          <w:szCs w:val="30"/>
        </w:rPr>
        <w:t>学院青年骨干教师培养计划书》，按照计划进行3年可发展培养</w:t>
      </w:r>
      <w:r>
        <w:rPr>
          <w:rFonts w:hint="eastAsia" w:ascii="仿宋" w:hAnsi="仿宋" w:eastAsia="仿宋" w:cs="仿宋"/>
          <w:b w:val="0"/>
          <w:bCs/>
          <w:color w:val="auto"/>
          <w:sz w:val="30"/>
          <w:szCs w:val="30"/>
          <w:lang w:val="en-US" w:eastAsia="zh-CN"/>
        </w:rPr>
        <w:t>；</w:t>
      </w:r>
    </w:p>
    <w:p w14:paraId="59BACB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(二) 任期内的青年骨干教师，学校将积极提供条件，在重大项目申请、职务评聘、学位提升、外出进修以及高级研修等方面，予以重点支持及优先安排。（优先支持培养对象在培养期间赴国内外高水平大学（科研机构）开展合作（访问）研究）</w:t>
      </w:r>
      <w:r>
        <w:rPr>
          <w:rFonts w:hint="eastAsia" w:ascii="仿宋" w:hAnsi="仿宋" w:eastAsia="仿宋" w:cs="仿宋"/>
          <w:b w:val="0"/>
          <w:bCs/>
          <w:color w:val="auto"/>
          <w:sz w:val="30"/>
          <w:szCs w:val="30"/>
          <w:lang w:val="en-US" w:eastAsia="zh-CN"/>
        </w:rPr>
        <w:t>；</w:t>
      </w:r>
    </w:p>
    <w:p w14:paraId="7A5E81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(三) 任期内需参加由教师发展中心组织的青年骨干教师专项培训2-3次</w:t>
      </w:r>
      <w:r>
        <w:rPr>
          <w:rFonts w:hint="eastAsia" w:ascii="仿宋" w:hAnsi="仿宋" w:eastAsia="仿宋" w:cs="仿宋"/>
          <w:b w:val="0"/>
          <w:bCs/>
          <w:color w:val="auto"/>
          <w:sz w:val="30"/>
          <w:szCs w:val="30"/>
          <w:lang w:val="en-US" w:eastAsia="zh-CN"/>
        </w:rPr>
        <w:t>；</w:t>
      </w:r>
    </w:p>
    <w:p w14:paraId="57D7E42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(四) 青年骨干教师培养津贴10000元，经任期考核合格后发放培养津贴（含书报费），核心论文费用按《科研项目资助和成果奖励办法》规定办理。凡在“郑州</w:t>
      </w:r>
      <w:r>
        <w:rPr>
          <w:rFonts w:hint="eastAsia" w:ascii="仿宋" w:hAnsi="仿宋" w:eastAsia="仿宋" w:cs="仿宋"/>
          <w:b w:val="0"/>
          <w:bCs/>
          <w:color w:val="auto"/>
          <w:sz w:val="30"/>
          <w:szCs w:val="30"/>
          <w:lang w:eastAsia="zh-CN"/>
        </w:rPr>
        <w:t>商</w:t>
      </w:r>
      <w:r>
        <w:rPr>
          <w:rFonts w:hint="eastAsia" w:ascii="仿宋" w:hAnsi="仿宋" w:eastAsia="仿宋" w:cs="仿宋"/>
          <w:b w:val="0"/>
          <w:bCs/>
          <w:color w:val="auto"/>
          <w:sz w:val="30"/>
          <w:szCs w:val="30"/>
        </w:rPr>
        <w:t>学院青年骨干教师培养计划”资助下发表的论文或取得的成果，必须注明“郑州</w:t>
      </w:r>
      <w:r>
        <w:rPr>
          <w:rFonts w:hint="eastAsia" w:ascii="仿宋" w:hAnsi="仿宋" w:eastAsia="仿宋" w:cs="仿宋"/>
          <w:b w:val="0"/>
          <w:bCs/>
          <w:color w:val="auto"/>
          <w:sz w:val="30"/>
          <w:szCs w:val="30"/>
          <w:lang w:eastAsia="zh-CN"/>
        </w:rPr>
        <w:t>商</w:t>
      </w:r>
      <w:r>
        <w:rPr>
          <w:rFonts w:hint="eastAsia" w:ascii="仿宋" w:hAnsi="仿宋" w:eastAsia="仿宋" w:cs="仿宋"/>
          <w:b w:val="0"/>
          <w:bCs/>
          <w:color w:val="auto"/>
          <w:sz w:val="30"/>
          <w:szCs w:val="30"/>
        </w:rPr>
        <w:t>学院青年骨干教师培养计划’基金资助”字样</w:t>
      </w:r>
      <w:r>
        <w:rPr>
          <w:rFonts w:hint="eastAsia" w:ascii="仿宋" w:hAnsi="仿宋" w:eastAsia="仿宋" w:cs="仿宋"/>
          <w:b w:val="0"/>
          <w:bCs/>
          <w:color w:val="auto"/>
          <w:sz w:val="30"/>
          <w:szCs w:val="30"/>
          <w:lang w:val="en-US" w:eastAsia="zh-CN"/>
        </w:rPr>
        <w:t>；</w:t>
      </w:r>
    </w:p>
    <w:p w14:paraId="12A2F8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(五) 若获得国家级、省级骨干教师奖励基金等重大项目资助者，学校不再给予校级青年骨干教师资助，按上级相关部门要求给予资助。</w:t>
      </w:r>
    </w:p>
    <w:p w14:paraId="28D4B9A9">
      <w:pPr>
        <w:pStyle w:val="2"/>
        <w:spacing w:beforeLines="150" w:afterLines="50" w:line="380" w:lineRule="exact"/>
        <w:jc w:val="center"/>
        <w:rPr>
          <w:rFonts w:hint="eastAsia" w:ascii="黑体" w:hAnsi="黑体" w:eastAsia="黑体"/>
          <w:b w:val="0"/>
          <w:bCs w:val="0"/>
          <w:color w:val="auto"/>
          <w:sz w:val="30"/>
          <w:szCs w:val="30"/>
        </w:rPr>
      </w:pPr>
      <w:bookmarkStart w:id="4" w:name="_Toc8749_WPSOffice_Level1"/>
    </w:p>
    <w:p w14:paraId="47A6571E">
      <w:pPr>
        <w:pStyle w:val="2"/>
        <w:spacing w:beforeLines="150" w:afterLines="50" w:line="380" w:lineRule="exact"/>
        <w:jc w:val="center"/>
        <w:rPr>
          <w:rFonts w:hint="eastAsia" w:ascii="黑体" w:hAnsi="黑体" w:eastAsia="黑体"/>
          <w:b w:val="0"/>
          <w:bCs w:val="0"/>
          <w:color w:val="auto"/>
          <w:sz w:val="30"/>
          <w:szCs w:val="30"/>
        </w:rPr>
      </w:pPr>
      <w:r>
        <w:rPr>
          <w:rFonts w:hint="eastAsia" w:ascii="黑体" w:hAnsi="黑体" w:eastAsia="黑体"/>
          <w:b w:val="0"/>
          <w:bCs w:val="0"/>
          <w:color w:val="auto"/>
          <w:sz w:val="30"/>
          <w:szCs w:val="30"/>
        </w:rPr>
        <w:t>第五章 管理办法</w:t>
      </w:r>
      <w:bookmarkEnd w:id="4"/>
    </w:p>
    <w:p w14:paraId="162646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第五条  青年骨干教师管理办法</w:t>
      </w:r>
    </w:p>
    <w:p w14:paraId="110271A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(一) 青年骨干教师任期为3年，采取动态管理，保优汰劣</w:t>
      </w:r>
      <w:r>
        <w:rPr>
          <w:rFonts w:hint="eastAsia" w:ascii="仿宋" w:hAnsi="仿宋" w:eastAsia="仿宋" w:cs="仿宋"/>
          <w:b w:val="0"/>
          <w:bCs/>
          <w:color w:val="auto"/>
          <w:sz w:val="30"/>
          <w:szCs w:val="30"/>
          <w:lang w:val="en-US" w:eastAsia="zh-CN"/>
        </w:rPr>
        <w:t>；</w:t>
      </w:r>
    </w:p>
    <w:p w14:paraId="75018BD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(二) 青年骨干教师实行两级管理，学校负责选拔和考核，院部负责日常业务管理</w:t>
      </w:r>
      <w:r>
        <w:rPr>
          <w:rFonts w:hint="eastAsia" w:ascii="仿宋" w:hAnsi="仿宋" w:eastAsia="仿宋" w:cs="仿宋"/>
          <w:b w:val="0"/>
          <w:bCs/>
          <w:color w:val="auto"/>
          <w:sz w:val="30"/>
          <w:szCs w:val="30"/>
          <w:lang w:val="en-US" w:eastAsia="zh-CN"/>
        </w:rPr>
        <w:t>；</w:t>
      </w:r>
    </w:p>
    <w:p w14:paraId="033331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(三) 考核优秀的青年骨干教师最多连任两期</w:t>
      </w:r>
      <w:r>
        <w:rPr>
          <w:rFonts w:hint="eastAsia" w:ascii="仿宋" w:hAnsi="仿宋" w:eastAsia="仿宋" w:cs="仿宋"/>
          <w:b w:val="0"/>
          <w:bCs/>
          <w:color w:val="auto"/>
          <w:sz w:val="30"/>
          <w:szCs w:val="30"/>
          <w:lang w:val="en-US" w:eastAsia="zh-CN"/>
        </w:rPr>
        <w:t>；</w:t>
      </w:r>
    </w:p>
    <w:p w14:paraId="7551F53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(四) 在任期中发生下列情况之一者，立即取消荣誉称号和津贴：</w:t>
      </w:r>
    </w:p>
    <w:p w14:paraId="7F99DA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1.严重违反国家法律、法规和学校有关规章制度；</w:t>
      </w:r>
    </w:p>
    <w:p w14:paraId="253B3EA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2.在教学科研工作中给学校造成重大不良影响和经济损失；</w:t>
      </w:r>
    </w:p>
    <w:p w14:paraId="7FC049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3.出现重大教学事故或工作事故。</w:t>
      </w:r>
    </w:p>
    <w:p w14:paraId="2860A3A6">
      <w:pPr>
        <w:pStyle w:val="2"/>
        <w:spacing w:beforeLines="150" w:afterLines="50" w:line="380" w:lineRule="exact"/>
        <w:jc w:val="center"/>
        <w:rPr>
          <w:rFonts w:ascii="黑体" w:hAnsi="黑体" w:eastAsia="黑体"/>
          <w:b w:val="0"/>
          <w:bCs w:val="0"/>
          <w:color w:val="auto"/>
          <w:sz w:val="30"/>
          <w:szCs w:val="30"/>
        </w:rPr>
      </w:pPr>
      <w:bookmarkStart w:id="5" w:name="_Toc25269_WPSOffice_Level1"/>
      <w:r>
        <w:rPr>
          <w:rFonts w:hint="eastAsia" w:ascii="黑体" w:hAnsi="黑体" w:eastAsia="黑体"/>
          <w:b w:val="0"/>
          <w:bCs w:val="0"/>
          <w:color w:val="auto"/>
          <w:sz w:val="30"/>
          <w:szCs w:val="30"/>
        </w:rPr>
        <w:t>第六章 考核办法</w:t>
      </w:r>
      <w:bookmarkEnd w:id="5"/>
      <w:bookmarkStart w:id="7" w:name="_GoBack"/>
      <w:bookmarkEnd w:id="7"/>
    </w:p>
    <w:p w14:paraId="3C401B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第六条  考核方式</w:t>
      </w:r>
    </w:p>
    <w:p w14:paraId="630824E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考核采取教师发展中心组织，教务处、科研处、人事室参与，呈报学校核定的方式进行。</w:t>
      </w:r>
    </w:p>
    <w:p w14:paraId="69E0FA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第七条  考核要求</w:t>
      </w:r>
    </w:p>
    <w:p w14:paraId="2BFAF86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按照青年骨干教师具体的考核办法及量化指标，对青年骨干教师政治表现、教学工作、科研工作进行考核，加强青年骨干教师的过程管理，严格目标任务和考核标准。</w:t>
      </w:r>
    </w:p>
    <w:p w14:paraId="63880B4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第八条  考核标准</w:t>
      </w:r>
    </w:p>
    <w:p w14:paraId="78AF36A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(一) 青年骨干教师任期内应在本专业核心期刊上发表论文至少2篇；或出版学术专著1部（本人撰写部分在5万字以上）；或正式出版本人参编教材1部（本人撰写部分在5万字以上），并在本专业核心期刊公开发表论文1篇；或被SCI、EI、ISTP或A&amp;HCI、CSSCI收录，或被《人大复印资料》、《新华文摘》、《高等学校文科学报文摘》全文收录论文1篇（文科论文独著，理工科应为独著或第一作者）</w:t>
      </w:r>
      <w:r>
        <w:rPr>
          <w:rFonts w:hint="eastAsia" w:ascii="仿宋" w:hAnsi="仿宋" w:eastAsia="仿宋" w:cs="仿宋"/>
          <w:b w:val="0"/>
          <w:bCs/>
          <w:color w:val="auto"/>
          <w:sz w:val="30"/>
          <w:szCs w:val="30"/>
          <w:lang w:val="en-US" w:eastAsia="zh-CN"/>
        </w:rPr>
        <w:t>；</w:t>
      </w:r>
    </w:p>
    <w:p w14:paraId="7B165C6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(二) 应主持厅级以上科研、教改项目1项，或获得厅级教学科研成果二等奖1项；或省、部级以上科研、教改项目的主要完成人1项（限前5名）</w:t>
      </w:r>
      <w:r>
        <w:rPr>
          <w:rFonts w:hint="eastAsia" w:ascii="仿宋" w:hAnsi="仿宋" w:eastAsia="仿宋" w:cs="仿宋"/>
          <w:b w:val="0"/>
          <w:bCs/>
          <w:color w:val="auto"/>
          <w:sz w:val="30"/>
          <w:szCs w:val="30"/>
          <w:lang w:val="en-US" w:eastAsia="zh-CN"/>
        </w:rPr>
        <w:t>；</w:t>
      </w:r>
    </w:p>
    <w:p w14:paraId="0B2F394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(三) 对违反道德规范者、出现教学事故者、评教效果差者、弄虚作假者，经调查核实后取消荣誉称号，并停止资助，情节严重者追回已拨经费。</w:t>
      </w:r>
    </w:p>
    <w:p w14:paraId="4ACCD6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第九条  考核程序</w:t>
      </w:r>
    </w:p>
    <w:p w14:paraId="41A361A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(一) 3年培养期结束后，对骨干教师进行任期考核。教师填写《青年骨干教师任期考核表》，准备论文、著作、教材、教学成果等级鉴定证书、获奖证书等原件</w:t>
      </w:r>
      <w:r>
        <w:rPr>
          <w:rFonts w:hint="eastAsia" w:ascii="仿宋" w:hAnsi="仿宋" w:eastAsia="仿宋" w:cs="仿宋"/>
          <w:b w:val="0"/>
          <w:bCs/>
          <w:color w:val="auto"/>
          <w:sz w:val="30"/>
          <w:szCs w:val="30"/>
          <w:lang w:eastAsia="zh-CN"/>
        </w:rPr>
        <w:t>作为</w:t>
      </w:r>
      <w:r>
        <w:rPr>
          <w:rFonts w:hint="eastAsia" w:ascii="仿宋" w:hAnsi="仿宋" w:eastAsia="仿宋" w:cs="仿宋"/>
          <w:b w:val="0"/>
          <w:bCs/>
          <w:color w:val="auto"/>
          <w:sz w:val="30"/>
          <w:szCs w:val="30"/>
        </w:rPr>
        <w:t>审核支撑材料</w:t>
      </w:r>
      <w:r>
        <w:rPr>
          <w:rFonts w:hint="eastAsia" w:ascii="仿宋" w:hAnsi="仿宋" w:eastAsia="仿宋" w:cs="仿宋"/>
          <w:b w:val="0"/>
          <w:bCs/>
          <w:color w:val="auto"/>
          <w:sz w:val="30"/>
          <w:szCs w:val="30"/>
          <w:lang w:val="en-US" w:eastAsia="zh-CN"/>
        </w:rPr>
        <w:t>；</w:t>
      </w:r>
    </w:p>
    <w:p w14:paraId="7BAE576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lang w:eastAsia="zh-CN"/>
        </w:rPr>
      </w:pPr>
      <w:r>
        <w:rPr>
          <w:rFonts w:hint="eastAsia" w:ascii="仿宋" w:hAnsi="仿宋" w:eastAsia="仿宋" w:cs="仿宋"/>
          <w:b w:val="0"/>
          <w:bCs/>
          <w:color w:val="auto"/>
          <w:sz w:val="30"/>
          <w:szCs w:val="30"/>
        </w:rPr>
        <w:t>(二) 教师发展中心牵头对骨干教师审核表内容及支撑材料进行审核及评议，给出审核意见</w:t>
      </w:r>
      <w:r>
        <w:rPr>
          <w:rFonts w:hint="eastAsia" w:ascii="仿宋" w:hAnsi="仿宋" w:eastAsia="仿宋" w:cs="仿宋"/>
          <w:b w:val="0"/>
          <w:bCs/>
          <w:color w:val="auto"/>
          <w:sz w:val="30"/>
          <w:szCs w:val="30"/>
          <w:lang w:val="en-US" w:eastAsia="zh-CN"/>
        </w:rPr>
        <w:t>；</w:t>
      </w:r>
    </w:p>
    <w:p w14:paraId="0CEC53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(三) 教师发展中心在审核意见的基础上，给出考核等级，提出考核意见并呈报学校进行核定，给出最终考核等级。</w:t>
      </w:r>
    </w:p>
    <w:p w14:paraId="6DEB8E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b w:val="0"/>
          <w:bCs/>
          <w:color w:val="auto"/>
          <w:sz w:val="28"/>
          <w:szCs w:val="24"/>
        </w:rPr>
      </w:pPr>
      <w:r>
        <w:rPr>
          <w:rFonts w:hint="eastAsia" w:ascii="黑体" w:hAnsi="黑体" w:eastAsia="黑体"/>
          <w:b w:val="0"/>
          <w:bCs/>
          <w:color w:val="auto"/>
          <w:sz w:val="28"/>
          <w:szCs w:val="24"/>
        </w:rPr>
        <w:t>第十条  考核等级</w:t>
      </w:r>
    </w:p>
    <w:p w14:paraId="3B5660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根据其教学、科研工作完成情况，考核结果分为“优秀”、“合格”和“不合格”三个等级。在超额完成考核要求的人员中，按照10%的比例确定为“优秀”，兑现奖励津贴，培养期最多延聘一期，待遇不变，优先推荐为省级青年骨干教师；达到考核要求的，等级为“合格”，兑现奖励津贴，培养期届满即取消相关待遇；没有达到考核要求的，等级为“不合格”，不予发放考核津贴，一年内不得参加省级青年骨干教师评选。聘期内离职或辞职者，学校要按照教师任务完成的实际情况，保留追究离职或辞职者责任的权利。</w:t>
      </w:r>
    </w:p>
    <w:p w14:paraId="54A78E6F">
      <w:pPr>
        <w:pStyle w:val="2"/>
        <w:spacing w:beforeLines="150" w:afterLines="50" w:line="380" w:lineRule="exact"/>
        <w:jc w:val="center"/>
        <w:rPr>
          <w:rFonts w:ascii="黑体" w:hAnsi="黑体" w:eastAsia="黑体"/>
          <w:b w:val="0"/>
          <w:bCs w:val="0"/>
          <w:color w:val="auto"/>
          <w:sz w:val="30"/>
          <w:szCs w:val="30"/>
        </w:rPr>
      </w:pPr>
      <w:bookmarkStart w:id="6" w:name="_Toc2075_WPSOffice_Level1"/>
      <w:r>
        <w:rPr>
          <w:rFonts w:hint="eastAsia" w:ascii="黑体" w:hAnsi="黑体" w:eastAsia="黑体"/>
          <w:b w:val="0"/>
          <w:bCs w:val="0"/>
          <w:color w:val="auto"/>
          <w:sz w:val="30"/>
          <w:szCs w:val="30"/>
        </w:rPr>
        <w:t>第七章 附 则</w:t>
      </w:r>
      <w:bookmarkEnd w:id="6"/>
    </w:p>
    <w:p w14:paraId="5A1BC4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30"/>
          <w:szCs w:val="30"/>
        </w:rPr>
      </w:pPr>
      <w:r>
        <w:rPr>
          <w:rFonts w:hint="eastAsia" w:ascii="黑体" w:hAnsi="黑体" w:eastAsia="黑体"/>
          <w:b w:val="0"/>
          <w:bCs/>
          <w:color w:val="auto"/>
          <w:sz w:val="28"/>
          <w:szCs w:val="24"/>
        </w:rPr>
        <w:t xml:space="preserve">第十一条 </w:t>
      </w:r>
      <w:r>
        <w:rPr>
          <w:rFonts w:hint="eastAsia" w:ascii="宋体" w:hAnsi="宋体"/>
          <w:b/>
          <w:color w:val="auto"/>
          <w:sz w:val="24"/>
        </w:rPr>
        <w:t xml:space="preserve"> </w:t>
      </w:r>
      <w:r>
        <w:rPr>
          <w:rFonts w:hint="eastAsia" w:ascii="仿宋" w:hAnsi="仿宋" w:eastAsia="仿宋" w:cs="仿宋"/>
          <w:b w:val="0"/>
          <w:bCs/>
          <w:color w:val="auto"/>
          <w:sz w:val="30"/>
          <w:szCs w:val="30"/>
        </w:rPr>
        <w:t>本办法由</w:t>
      </w:r>
      <w:r>
        <w:rPr>
          <w:rFonts w:hint="eastAsia" w:ascii="仿宋" w:hAnsi="仿宋" w:eastAsia="仿宋" w:cs="仿宋"/>
          <w:b w:val="0"/>
          <w:bCs/>
          <w:color w:val="auto"/>
          <w:sz w:val="30"/>
          <w:szCs w:val="30"/>
          <w:lang w:val="en-US" w:eastAsia="zh-CN"/>
        </w:rPr>
        <w:t>教师发展中心</w:t>
      </w:r>
      <w:r>
        <w:rPr>
          <w:rFonts w:hint="eastAsia" w:ascii="仿宋" w:hAnsi="仿宋" w:eastAsia="仿宋" w:cs="仿宋"/>
          <w:b w:val="0"/>
          <w:bCs/>
          <w:color w:val="auto"/>
          <w:sz w:val="30"/>
          <w:szCs w:val="30"/>
        </w:rPr>
        <w:t>负责解释。</w:t>
      </w:r>
    </w:p>
    <w:p w14:paraId="243B42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30"/>
          <w:szCs w:val="30"/>
        </w:rPr>
      </w:pPr>
      <w:r>
        <w:rPr>
          <w:rFonts w:hint="eastAsia" w:ascii="黑体" w:hAnsi="黑体" w:eastAsia="黑体"/>
          <w:b w:val="0"/>
          <w:bCs/>
          <w:color w:val="auto"/>
          <w:sz w:val="28"/>
          <w:szCs w:val="24"/>
        </w:rPr>
        <w:t>第十二条</w:t>
      </w:r>
      <w:r>
        <w:rPr>
          <w:rFonts w:hint="eastAsia" w:ascii="宋体" w:hAnsi="宋体"/>
          <w:b/>
          <w:color w:val="auto"/>
          <w:sz w:val="24"/>
        </w:rPr>
        <w:t xml:space="preserve">  </w:t>
      </w:r>
      <w:r>
        <w:rPr>
          <w:rFonts w:hint="eastAsia" w:ascii="仿宋" w:hAnsi="仿宋" w:eastAsia="仿宋" w:cs="仿宋"/>
          <w:b w:val="0"/>
          <w:bCs/>
          <w:color w:val="auto"/>
          <w:sz w:val="30"/>
          <w:szCs w:val="30"/>
        </w:rPr>
        <w:t>本办法自公布之日起</w:t>
      </w:r>
      <w:r>
        <w:rPr>
          <w:rFonts w:hint="eastAsia" w:ascii="仿宋" w:hAnsi="仿宋" w:eastAsia="仿宋" w:cs="仿宋"/>
          <w:b w:val="0"/>
          <w:bCs/>
          <w:color w:val="auto"/>
          <w:sz w:val="30"/>
          <w:szCs w:val="30"/>
          <w:lang w:val="en-US" w:eastAsia="zh-CN"/>
        </w:rPr>
        <w:t>施行</w:t>
      </w:r>
      <w:r>
        <w:rPr>
          <w:rFonts w:hint="eastAsia" w:ascii="仿宋" w:hAnsi="仿宋" w:eastAsia="仿宋" w:cs="仿宋"/>
          <w:b w:val="0"/>
          <w:bCs/>
          <w:color w:val="auto"/>
          <w:sz w:val="30"/>
          <w:szCs w:val="30"/>
        </w:rPr>
        <w:t>，原《</w:t>
      </w:r>
      <w:r>
        <w:rPr>
          <w:rFonts w:hint="eastAsia" w:ascii="仿宋" w:hAnsi="仿宋" w:eastAsia="仿宋" w:cs="仿宋"/>
          <w:b w:val="0"/>
          <w:bCs/>
          <w:color w:val="auto"/>
          <w:sz w:val="30"/>
          <w:szCs w:val="30"/>
          <w:lang w:eastAsia="zh-CN"/>
        </w:rPr>
        <w:t>郑州商学院</w:t>
      </w:r>
      <w:r>
        <w:rPr>
          <w:rFonts w:hint="eastAsia" w:ascii="仿宋" w:hAnsi="仿宋" w:eastAsia="仿宋" w:cs="仿宋"/>
          <w:b w:val="0"/>
          <w:bCs/>
          <w:color w:val="auto"/>
          <w:sz w:val="30"/>
          <w:szCs w:val="30"/>
        </w:rPr>
        <w:t>青年骨干教师培养管理暂行办法》同时废止。</w:t>
      </w:r>
    </w:p>
    <w:sectPr>
      <w:footnotePr>
        <w:numFmt w:val="upperRoman"/>
        <w:numRestart w:val="eachPage"/>
      </w:footnotePr>
      <w:pgSz w:w="11900" w:h="16840"/>
      <w:pgMar w:top="1440" w:right="1800" w:bottom="1440" w:left="1800" w:header="0" w:footer="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numFmt w:val="upperRoman"/>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NDIzNjJhNmMxNjVkMjNlN2EzZWNhOWY4OWNjYWMifQ=="/>
  </w:docVars>
  <w:rsids>
    <w:rsidRoot w:val="61703691"/>
    <w:rsid w:val="00BA3803"/>
    <w:rsid w:val="0BEB4F44"/>
    <w:rsid w:val="0F6624A9"/>
    <w:rsid w:val="12A54313"/>
    <w:rsid w:val="130332BF"/>
    <w:rsid w:val="14CF0490"/>
    <w:rsid w:val="196A3BC0"/>
    <w:rsid w:val="1C2F3530"/>
    <w:rsid w:val="1CC96FC1"/>
    <w:rsid w:val="1D1A4C0D"/>
    <w:rsid w:val="1EE95587"/>
    <w:rsid w:val="1FFB7057"/>
    <w:rsid w:val="259A75DB"/>
    <w:rsid w:val="28B5111E"/>
    <w:rsid w:val="291F1697"/>
    <w:rsid w:val="2A314286"/>
    <w:rsid w:val="2E516CA5"/>
    <w:rsid w:val="32643EE1"/>
    <w:rsid w:val="3BCB0097"/>
    <w:rsid w:val="3C5279E2"/>
    <w:rsid w:val="3C801294"/>
    <w:rsid w:val="49552B9E"/>
    <w:rsid w:val="4D423F31"/>
    <w:rsid w:val="5F9F5213"/>
    <w:rsid w:val="61703691"/>
    <w:rsid w:val="63CE60C7"/>
    <w:rsid w:val="665A551B"/>
    <w:rsid w:val="6CC938CF"/>
    <w:rsid w:val="6DE309C1"/>
    <w:rsid w:val="6E4E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99"/>
    <w:pPr>
      <w:spacing w:line="240" w:lineRule="auto"/>
    </w:pPr>
    <w:rPr>
      <w:rFonts w:ascii="宋体" w:hAnsi="Courier New" w:cs="Courier New"/>
      <w:szCs w:val="21"/>
    </w:rPr>
  </w:style>
  <w:style w:type="paragraph" w:customStyle="1" w:styleId="5">
    <w:name w:val="p0"/>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2616</Words>
  <Characters>2668</Characters>
  <Lines>0</Lines>
  <Paragraphs>0</Paragraphs>
  <TotalTime>21</TotalTime>
  <ScaleCrop>false</ScaleCrop>
  <LinksUpToDate>false</LinksUpToDate>
  <CharactersWithSpaces>2729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2019-12-29T05:13:00Z</dcterms:created>
  <dc:creator>什么什么</dc:creator>
  <cp:lastModifiedBy>陌生人</cp:lastModifiedBy>
  <dcterms:modified xsi:type="dcterms:W3CDTF">2024-11-13T06:20:54Z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81F0C608D3024A3B81E9AC0718694FF0_12</vt:lpwstr>
  </property>
</Properties>
</file>