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700" w:lineRule="exact"/>
        <w:jc w:val="center"/>
        <w:rPr>
          <w:rFonts w:ascii="方正小标宋简体" w:hAnsi="华文中宋" w:eastAsia="方正小标宋简体"/>
          <w:spacing w:val="-14"/>
          <w:sz w:val="44"/>
          <w:szCs w:val="44"/>
        </w:rPr>
      </w:pPr>
      <w:r>
        <w:rPr>
          <w:rFonts w:hint="eastAsia" w:ascii="方正小标宋简体" w:hAnsi="华文中宋" w:eastAsia="方正小标宋简体"/>
          <w:spacing w:val="-14"/>
          <w:sz w:val="44"/>
          <w:szCs w:val="44"/>
        </w:rPr>
        <w:t>郑州商学院2023年度郑州市社会科学调研课题立项</w:t>
      </w:r>
      <w:r>
        <w:rPr>
          <w:rFonts w:hint="eastAsia" w:ascii="仿宋_GB2312" w:hAnsi="华文宋体" w:eastAsia="仿宋_GB2312"/>
          <w:sz w:val="32"/>
          <w:szCs w:val="32"/>
          <w:u w:val="single"/>
        </w:rPr>
        <w:t xml:space="preserve"> </w:t>
      </w:r>
    </w:p>
    <w:tbl>
      <w:tblPr>
        <w:tblStyle w:val="6"/>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3698"/>
        <w:gridCol w:w="1046"/>
        <w:gridCol w:w="2870"/>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序号</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课题名称</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课 题</w:t>
            </w:r>
          </w:p>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负责人</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课题成员</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0359</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河南省县域经济高质量发展研究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袁  旭</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张玲燕  陈  茜  朱金菊 李姗姗  牛晓丹</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0360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基于网络文本分析的郑州旅游形象感知研究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王彦青</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宋金璐  贾珍珍  李国谨 王轻楠</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0361</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郑州在中部崛起战略中的支撑作用研究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马培兰</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卜令杰  孟  楠  张  敏 田咏梅  刘丹华</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0362</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郑州城市治理能力评价与提升研究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卜令杰</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田咏梅  孟  楠  马培兰 张  敏  彭先奎</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0363</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农村厕所革命差异化需求满足状况的实证调查研究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白汝冰</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  千  孟  晨  王怡涛 王  超  王子浩  李艺帆</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0364</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双循环背景下郑州航空港临空经济创新发展路径研究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杨  娜</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吴阳阳  高艳美  张文静 李欢欢</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0365</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基于大数据和 AHP 的郑州市 “无废城市”建设现状与对策研究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刘丹华</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杨  娅  杨小迪  孟  晨 马培兰  张  敏</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0366</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文旅文创融合战略下郑州市城市旅游发展研究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王春燕</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丁  硕  杨淑雅  王贺广</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0367</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“东数西算”战略下郑州市算力发展对策研究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朱梦娣</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王  亭  吕若冰  原春芬 王亚婵</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0368</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乡村振兴战略背景下美丽乡村建筑改造设计研究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  敏</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孙婷婷  祁培培  席方超</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0369</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“双循环”背景下郑州市建设现代国际物流中心策略研究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薛潇雅</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孙西秀  顾海艳  郝凯悦</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0370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空间溢出视角下郑州创新型人力资本与经济高质量发展硏究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胡盈盈</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王文苏 王松枝 孙闪闪 白  珀</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0371</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数字经济背景下郑州市小农户与现代农业发展有机街接路径研究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王  亭</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原春芬 吕若冰 朱梦娣 王亚婵</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0372</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健全评价体系 从源头力促郑州市科技成果转化研究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张永鑫</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宋晓庆 张佳谈 李深磊 张晓冬  吴炳胜</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0373</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美丽乡村建设背景下河南传统村落空间活态保护与发展研究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张玲玲</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孔德政 孙青丽 王怡轲 张  玮 胡晓淼</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0374</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新制度主义视域下河南省乡村治理效能优化内在机理与实现路径研究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刘志飞</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刘  灿 王忠田 冯永纲 王克志</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0375</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郑州都市圈城市㓞性时空格局及其影响因素分析</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杨  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吕若冰 王文芳 潘丹丹 徐佳茹</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0376</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郑州加快建设国际化现代化综合交通枢纽路径研究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杨山峰</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严盈盈 李锐东 宋丽杰 陈书燕  宋志刚</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0377</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郑州市扩大内需 刺激消费 推动经济增长对策研究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李伟平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柯  媛</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0378</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郑州市推动现代都市农业高质量发展方向及路径研究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李明哲</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  玲  陈  茜  张文静 邵  劭</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0379</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聚焦数字化转型 建设新型智慧城市的对策研究— —以郑州市为例</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赵珊珊</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朱  歌  逯  瑶  段瑞珍 毕克俊  高孟冉</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0380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“双碳”背景下民营企业绿色发展研究——以巩利市产业集聚区为例</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席方超</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  敏  孙婷婷  王起台 王素萍  戚宏宇</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0381</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国际国内双循环赋能郑州中心城市建设路径研究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李心地</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齐  影  薛培琼  张倩丽</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0382</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主要粮食价格变动和成本对农民收入影响——基于巩义市实证分析</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吴京宝</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牛晓丹  张雪凤  丁  硕</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0383</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郑州市纵深推进产业链供应链协同联动研究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曹  琦</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段培鸽  刘金金  樊会超</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0384</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文旅融合视阈下郑州 “夜经济”发展路径探究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翟茹洁</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郑静静  张姗姗  李真真 葛莹辉  段田园</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0385</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郑州市跨境电商与区域经济模式的融合发展研究</w:t>
            </w:r>
          </w:p>
          <w:p>
            <w:pPr>
              <w:pStyle w:val="2"/>
            </w:pP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李明豪</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赵保成  徐  浩  马佰林</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0386</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碳信息披露对郑州市企业绿色技术创新的影响</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齐影</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李心地  张  影  薛培琼 李盼盼  吴莹洁</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0387</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乡村振兴战略下郑州市康养旅游示范村发展路径研究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宋阿媛</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杨倩楠  李梦露  王曼羽</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0679</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郑州红色文化资源融入青少年思想道德教育问题与对策研究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曹林林</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谢广磊 刘亚琴 侯琳颖 王俊明  翟梦佳</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0680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郑州市公共体育空间布局与居民关系研究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索  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张元通 张  千 李  准侯志远</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0681</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全媒体视域下红色文化与大学生思想政治教育深度融合研究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李巨存</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徐本磊  段立肖 焦珍珍任  悦  淡格格  郭敬岩</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0682</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新时代增强大学生国家安全意识教育的路径研究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丁震霆</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王克志 杜尚远 李  斯 钟佳音  陈幸可</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0683</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融媒体时代高校网络意识形态安全问题及其对策研究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陈幸可</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马江雁 刘  灿 雷玉婷 丁震霆</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0684</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新时期大学生思想行为特点及教育引导研究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库玉娟</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殷晴波</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0685</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郑州市高校思政元素融入篮球课程教学模式建构研究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  千</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索  阳 张道蒙 王玉玮   张敬壮</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0686</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自媒体时代超大城市舆情疏导机制研究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李鹏蕾</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廉伟芳 任  悦 淡格格 焦珍珍  段丽肖</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0909</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“二七精神”融入新时代高校思想政治教育研究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廉伟芳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淡格格  段丽肖 </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0910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弘扬“二七精神”红色文化对策研究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江琳琳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录  柯  王苏民  郑梦杰</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0911</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“二七精神”融入红色文化对策研究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许琳菲</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常小徽  杨璐璐</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0912</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伟大建党精神与“二七精神”的逻辑关系及时代传承</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仇小蕊</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杨丽丽  姚丹霞  王  丁刘雨萌  江琳琳  张菡滟</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0913</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“二七”文商旅高质量融合发展问题研究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马川君</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陈雪华  孟  焕</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0914</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“二七精神”传承弘扬对策研究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马佰林</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刘文秀  刘  俊  纪慧丽张  漫</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0915</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新时代郑州二七红色文化的传承与创新研究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赵明雨</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娄鹏震  高  洋</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0916</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“云消费”时代“二七”文商旅高质量融合发展问题研究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张文芳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张俊超  孙盼盼  闫  琰罗沈娴  郭毅飞</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0917</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“二七精神”融入高校思想政治教育中的价值及实现路径研究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孙盼盼</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赵明雨  陈勇彬</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0918</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以“二七”文化推动郑州国际消费中心城市建设研究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王艳丽</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曹贤龙</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0919</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郑州二七纪念塔及其周边区域空间演变研究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  丹</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陈学兵  陈淑静  朱  歌符  静  段瑞珍  逯  瑶</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0920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“二七精神”的历史内涵与时代价值研究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殷晴波</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库玉娟  王花磊  康雅丹刘思楠  王子浩</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1215</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文旅融合视角下郑州市红色旅游的发展路径研究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闫  锐</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  晶  王甜丽</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1216</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融合背景下郑州市民间手工艺非遗传承与发展路径研究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侯  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冯  楠  孙  哲  冯雨欣 卢  俊</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1217</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郑州红色文化资源转化为城市文化软实力的对策研究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杜尚远</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丁震霆 刘宏涛 耿中宝 王轩逸  付高原</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1218</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国家中心城市建设背景下郑州市文旅融合发展策略探究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李国艳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严盈盈  王文珂  李珊珊</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highlight w:val="yellow"/>
              </w:rPr>
            </w:pPr>
            <w:r>
              <w:rPr>
                <w:rFonts w:ascii="仿宋" w:hAnsi="仿宋" w:eastAsia="仿宋" w:cs="仿宋"/>
                <w:bCs/>
                <w:snapToGrid w:val="0"/>
                <w:color w:val="000000"/>
                <w:kern w:val="0"/>
                <w:sz w:val="24"/>
                <w:highlight w:val="yellow"/>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1219</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乡村振兴视域下巩义特色小镇建设研究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王怡涛</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孟  晨  白汝冰</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1220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郑州市文化产业竞争力比较分析及提升对策研究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王轻楠</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李志鹏 李  灵 刘慧云 郭清琳  邱久杰  张博琦</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1221</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郑州市世界文化遗产保护与旅游协同发展策略研究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  瑶</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耿建新 牛琳琳 周明珠 王  娜  冯浏洋</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1222</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河南省非遗文创的发展路径研究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付盼盼</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宋雨林  马  微  张  樱</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1223</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郑州文化创意产业的发展与模式创新研究— —基于数字媒体技术的应用</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  娜</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徐千淇</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1224</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郑州大遗址保护与旅游开发模式研究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周明珠</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王子浩 王  瑶 王  娜 李菊红  傅锦涛</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1225</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乡村振兴背景下郑州非物质文化遗产与乡村旅游融合创新路径研究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朱  华</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薄楠林 朱琳琳 李宪广 王永田</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1226</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黄河文化故事外译对河南国际形象传播影响研究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  静</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张发祥 苏宝莹 陈爱菊 郭龙娟</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1227</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郑州黄河文化数字化转化创新的对策研究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李晓倩</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马丽霞  王  江  毕海波</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1228</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郑州市动漫产业发展现状及转型问题研究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  钰</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李兆洋 郝文君 李永强 李春媛  唐帅虎</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1229</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郑州市黄河文化遗产构成及旅游价值评价研究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杨舒雅</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罗  震 王春燕 邓一平 宋  航</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1230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元宇宙视域下郑州市文化创意产业发展路径研究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邓一平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杨淑雅 王春燕 李  颖 季  艺</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1231</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打造郑州新型公共文化空间对策研究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吴阳阳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杨  娜 彭红朝 宁卫杰 冯艳娟</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1232</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黄河重大国家战略视域下郑州城市IP形象塑造及传播策略研究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孙光菡</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李国伟 赵晓曦 陈  卓 张子悦  孙光昕</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1233</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乡村振兴背景下巩义市河洛镇乡村文旅融合发展路径研究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张子悦</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赵晓曦  孙光菡</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1234</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仰韶文化视域下河南郑州文创产品设计研究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李艺帆</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张梦尧 毕梦真 吉  宇 白汝冰</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1235</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融媒体时代网络舆论场引导机制研究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邢振毅</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许明月  王春枝</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1740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数字化背景下基于网络学习平台的大学英语课堂互动评价研究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尤  宇</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王继昂  张  佳  王莉莉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郭  彪</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1741</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郑州高校传承与弘扬黄河文化的路径研究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曹晓晨</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李慧博  耿  阳  韩  笑</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贺  琳  高爱景</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1742</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高等教育国际化服务郑州市经济发展路径研究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韩</w:t>
            </w:r>
            <w:r>
              <w:rPr>
                <w:rFonts w:hint="eastAsia" w:ascii="仿宋" w:hAnsi="仿宋" w:eastAsia="仿宋" w:cs="仿宋"/>
                <w:bCs/>
                <w:snapToGrid w:val="0"/>
                <w:color w:val="000000"/>
                <w:kern w:val="0"/>
                <w:sz w:val="24"/>
              </w:rPr>
              <w:t xml:space="preserve">  </w:t>
            </w:r>
            <w:r>
              <w:rPr>
                <w:rFonts w:ascii="仿宋" w:hAnsi="仿宋" w:eastAsia="仿宋" w:cs="仿宋"/>
                <w:bCs/>
                <w:snapToGrid w:val="0"/>
                <w:color w:val="000000"/>
                <w:kern w:val="0"/>
                <w:sz w:val="24"/>
              </w:rPr>
              <w:t>笑</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贺  琳  耿  阳  曹晓晨</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陈爱菊</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1743</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河南民办高校非英语专业学生英语表达能力提升研究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  霞</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赵彦丽  王  宇  陈爱菊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赵玉洁  郭龙娟</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1744</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大学生负性生活事件对抑郁的影响因素及作用机制研究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贠  芸</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王小颖  卫  丹  杨茗涵</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黄静静  李云佳</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1745</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大学生职业咨询中关于就业问题的心理问题分析与对策</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赫文君</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张  钰  刘丽媛  徐  晔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李雯雯</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1746</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团体心理辅导对大学生积极心理品质的影响研究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王继昂</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尤  宇  卫  丹  冯丽娟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王甜丽</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1747</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以“行走的课堂”助推郑州高校思政课实践教学改革创新</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段丽肖</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李巨存  焦珍珍  任  悦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廉伟芳  王  岩  李鹏蕾</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1748</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社会生态系统视角下青少年心理健康问题对策研究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许琼艺</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韩梦娟  白汝冰  贺  娜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洪  娟</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1749</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“互联网+教育”促进郑州市城乡教育均等化的机制研究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刘慧娟</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白明月  杨小迪  杨苗苗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杨  娅  秦建国</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1750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乡村振兴战略背景下郑州乡村幼儿教师成长路径探索</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毕梦真</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张梦尧  李艺帆  吉  宇</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梅  钰</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1751</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郑州市青少年对社区心理健康服务的需求现状调查及对策</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董肖肖</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朱  雅  王  松  张  慧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苟  陶  王  静  胡亚欣</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1752</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新时代下郑州普惠托育服务体系路径研究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  静</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李玉萍 董肖肖 刘静媛 吉  宇</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1753</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“立德树人”视域下郑州高校旅游管理教学中思政教育路径研究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唐帅菲</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潘亚萍 王凯文 程斯佳 温舒涵</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1754</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应用型本科学前教育专业实践育人体系构建研究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张婉英</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胡慧娟  朱  雅  吉  宇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李紫楠  张  哲  刘思楠</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1755</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民办本科高校“以学生为中心”教育理念的实现路径研究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马江雁</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贾  蓓  陈幸可  陈冰杰</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牛晓锋</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1756</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赓续文化自信：中华体育精神融入高校体育课程思政建设</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许  可</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张  千  刘  珲  康雅丹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  丹  陈祥辉  吴  森</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1757</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新时代郑州市高校法治教育实效性研究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马治远</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赵婵婵  录  柯  李义军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张党诺  李  帅</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1758</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郑州传统文化融入高校舞蹈课程中对策研究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徐念欣</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谷陈梦  朱  雅  荀  陶</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1759</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民办本科高校“立德树人”落实机制研究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王幸新</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张元通 罗  伟 邵洁琼陈振永</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1760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郑州高校人才培养推进美好教育中提升路径研究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李林林</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张明月  赵清源</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1761</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应用型本科高校基于产学结合的产业学院建设研究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李深磊</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张晓冬  曹飞杨  吴炳胜</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1762</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郑州市民办高校教学质量保障体系建设路径研究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王玉东</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万鑫贝  王曼羽  亓海龙</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1763</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新时期机械专业课程思政创新研究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米月花</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马梦华  李  姗  张丽娜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李深磊  吴炳胜</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1764</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党的二十大精神融入地方高校立德树人根本任务的路径研究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王  宇</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 xml:space="preserve">周  璐  王  霞  刘亚琴   </w:t>
            </w:r>
          </w:p>
          <w:p>
            <w:pPr>
              <w:spacing w:line="400" w:lineRule="exact"/>
              <w:ind w:left="-63" w:leftChars="-30" w:right="-63" w:rightChars="-30"/>
              <w:jc w:val="left"/>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李小红  韩  笑</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4"/>
              </w:rPr>
            </w:pPr>
            <w:r>
              <w:rPr>
                <w:rFonts w:ascii="仿宋" w:hAnsi="仿宋" w:eastAsia="仿宋" w:cs="仿宋"/>
                <w:bCs/>
                <w:snapToGrid w:val="0"/>
                <w:color w:val="000000"/>
                <w:kern w:val="0"/>
                <w:sz w:val="24"/>
              </w:rPr>
              <w:t>郑州商学院</w:t>
            </w:r>
          </w:p>
        </w:tc>
      </w:tr>
    </w:tbl>
    <w:p>
      <w:pPr>
        <w:spacing w:line="400" w:lineRule="exact"/>
        <w:ind w:left="-63" w:leftChars="-30" w:right="-63" w:rightChars="-30"/>
        <w:jc w:val="center"/>
        <w:outlineLvl w:val="0"/>
        <w:rPr>
          <w:rFonts w:ascii="仿宋" w:hAnsi="仿宋" w:eastAsia="仿宋" w:cs="仿宋"/>
          <w:bCs/>
          <w:snapToGrid w:val="0"/>
          <w:color w:val="000000"/>
          <w:kern w:val="0"/>
          <w:sz w:val="28"/>
          <w:szCs w:val="28"/>
        </w:rPr>
      </w:pPr>
    </w:p>
    <w:p>
      <w:pPr>
        <w:pStyle w:val="2"/>
        <w:rPr>
          <w:rFonts w:ascii="仿宋" w:hAnsi="仿宋" w:eastAsia="仿宋" w:cs="仿宋"/>
          <w:bCs/>
          <w:snapToGrid w:val="0"/>
          <w:color w:val="000000"/>
          <w:kern w:val="0"/>
          <w:sz w:val="28"/>
          <w:szCs w:val="28"/>
        </w:rPr>
      </w:pPr>
    </w:p>
    <w:p>
      <w:pPr>
        <w:pStyle w:val="3"/>
        <w:rPr>
          <w:rFonts w:ascii="仿宋" w:hAnsi="仿宋" w:eastAsia="仿宋" w:cs="仿宋"/>
          <w:bCs/>
          <w:snapToGrid w:val="0"/>
          <w:color w:val="000000"/>
          <w:kern w:val="0"/>
          <w:sz w:val="28"/>
          <w:szCs w:val="28"/>
        </w:rPr>
      </w:pPr>
    </w:p>
    <w:p>
      <w:pPr>
        <w:rPr>
          <w:rFonts w:ascii="仿宋" w:hAnsi="仿宋" w:eastAsia="仿宋" w:cs="仿宋"/>
          <w:bCs/>
          <w:snapToGrid w:val="0"/>
          <w:color w:val="000000"/>
          <w:kern w:val="0"/>
          <w:sz w:val="28"/>
          <w:szCs w:val="28"/>
        </w:rPr>
      </w:pPr>
    </w:p>
    <w:p>
      <w:pPr>
        <w:pStyle w:val="2"/>
        <w:jc w:val="center"/>
        <w:rPr>
          <w:rFonts w:hint="eastAsia" w:ascii="方正小标宋简体" w:hAnsi="华文中宋" w:eastAsia="方正小标宋简体"/>
          <w:spacing w:val="-14"/>
          <w:sz w:val="44"/>
          <w:szCs w:val="44"/>
        </w:rPr>
      </w:pPr>
      <w:r>
        <w:rPr>
          <w:rFonts w:hint="eastAsia" w:ascii="方正小标宋简体" w:hAnsi="华文中宋" w:eastAsia="方正小标宋简体"/>
          <w:spacing w:val="-14"/>
          <w:sz w:val="44"/>
          <w:szCs w:val="44"/>
          <w:lang w:val="en-US" w:eastAsia="zh-CN"/>
        </w:rPr>
        <w:t>金贸学院</w:t>
      </w:r>
      <w:r>
        <w:rPr>
          <w:rFonts w:hint="eastAsia" w:ascii="方正小标宋简体" w:hAnsi="华文中宋" w:eastAsia="方正小标宋简体"/>
          <w:spacing w:val="-14"/>
          <w:sz w:val="44"/>
          <w:szCs w:val="44"/>
        </w:rPr>
        <w:t>2023年</w:t>
      </w:r>
      <w:bookmarkStart w:id="0" w:name="_GoBack"/>
      <w:bookmarkEnd w:id="0"/>
      <w:r>
        <w:rPr>
          <w:rFonts w:hint="eastAsia" w:ascii="方正小标宋简体" w:hAnsi="华文中宋" w:eastAsia="方正小标宋简体"/>
          <w:spacing w:val="-14"/>
          <w:sz w:val="44"/>
          <w:szCs w:val="44"/>
        </w:rPr>
        <w:t>郑州市社会科学调研课题立项</w:t>
      </w:r>
    </w:p>
    <w:tbl>
      <w:tblPr>
        <w:tblStyle w:val="6"/>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3698"/>
        <w:gridCol w:w="1046"/>
        <w:gridCol w:w="2870"/>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序号</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课题名称</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课 题</w:t>
            </w:r>
          </w:p>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负责人</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课题成员</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ascii="仿宋" w:hAnsi="仿宋" w:eastAsia="仿宋" w:cs="仿宋"/>
                <w:bCs/>
                <w:snapToGrid w:val="0"/>
                <w:color w:val="000000"/>
                <w:kern w:val="0"/>
                <w:sz w:val="28"/>
                <w:szCs w:val="28"/>
              </w:rPr>
            </w:pPr>
            <w:r>
              <w:rPr>
                <w:rFonts w:hint="eastAsia" w:ascii="仿宋" w:hAnsi="仿宋" w:eastAsia="仿宋" w:cs="仿宋"/>
                <w:bCs/>
                <w:snapToGrid w:val="0"/>
                <w:color w:val="000000"/>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0367</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“东数西算”战略下郑州市算力发展对策研究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朱梦娣</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王  亭  吕若冰  原春芬 王亚婵</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0369</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“双循环”背景下郑州市建设现代国际物流中心策略研究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薛潇雅</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孙西秀  顾海艳  郝凯悦</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0370</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空间溢出视角下郑州创新型人力资本与经济高质量发展硏究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胡盈盈</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王文苏 王松枝 孙闪闪 白  珀</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0371</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数字经济背景下郑州市小农户与现代农业发展有机街接路径研究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王  亭</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原春芬 吕若冰 朱梦娣 王亚婵</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0375</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郑州都市圈城市㓞性时空格局及其影响因素分析</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杨  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吕若冰 王文芳 潘丹丹 徐佳茹</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0376</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郑州加快建设国际化现代化综合交通枢纽路径研究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杨山峰</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严盈盈 李锐东 宋丽杰 陈书燕  宋志刚</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郑州商学院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1218</w:t>
            </w:r>
          </w:p>
        </w:tc>
        <w:tc>
          <w:tcPr>
            <w:tcW w:w="3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国家中心城市建设背景下郑州市文旅融合发展策略探究</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李国艳</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left"/>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 xml:space="preserve">严盈盈  王文珂  </w:t>
            </w:r>
            <w:r>
              <w:rPr>
                <w:rFonts w:hint="eastAsia" w:ascii="仿宋" w:hAnsi="仿宋" w:eastAsia="仿宋" w:cs="仿宋"/>
                <w:bCs/>
                <w:snapToGrid w:val="0"/>
                <w:color w:val="000000"/>
                <w:kern w:val="0"/>
                <w:sz w:val="24"/>
                <w:highlight w:val="none"/>
                <w:lang w:val="en-US" w:eastAsia="zh-CN"/>
              </w:rPr>
              <w:t>李姗姗</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63" w:leftChars="-30" w:right="-63" w:rightChars="-30"/>
              <w:jc w:val="center"/>
              <w:outlineLvl w:val="0"/>
              <w:rPr>
                <w:rFonts w:hint="eastAsia" w:ascii="仿宋" w:hAnsi="仿宋" w:eastAsia="仿宋" w:cs="仿宋"/>
                <w:bCs/>
                <w:snapToGrid w:val="0"/>
                <w:color w:val="000000"/>
                <w:kern w:val="0"/>
                <w:sz w:val="24"/>
                <w:szCs w:val="24"/>
                <w:highlight w:val="none"/>
                <w:lang w:val="en-US" w:eastAsia="zh-CN" w:bidi="ar-SA"/>
              </w:rPr>
            </w:pPr>
            <w:r>
              <w:rPr>
                <w:rFonts w:ascii="仿宋" w:hAnsi="仿宋" w:eastAsia="仿宋" w:cs="仿宋"/>
                <w:bCs/>
                <w:snapToGrid w:val="0"/>
                <w:color w:val="000000"/>
                <w:kern w:val="0"/>
                <w:sz w:val="24"/>
                <w:highlight w:val="none"/>
              </w:rPr>
              <w:t>郑州商学院</w:t>
            </w:r>
          </w:p>
        </w:tc>
      </w:tr>
    </w:tbl>
    <w:p>
      <w:pPr>
        <w:pStyle w:val="3"/>
        <w:rPr>
          <w:rFonts w:hint="default"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NmM2MGI3MTIxMjkyNzk3ZTc0NDZjODk1ZjMzYTgifQ=="/>
  </w:docVars>
  <w:rsids>
    <w:rsidRoot w:val="448A3E84"/>
    <w:rsid w:val="00292621"/>
    <w:rsid w:val="00501984"/>
    <w:rsid w:val="00501AF0"/>
    <w:rsid w:val="009F2C14"/>
    <w:rsid w:val="00A417B4"/>
    <w:rsid w:val="00B879E3"/>
    <w:rsid w:val="00C168E0"/>
    <w:rsid w:val="00EB5F9F"/>
    <w:rsid w:val="00F41860"/>
    <w:rsid w:val="03015719"/>
    <w:rsid w:val="0AF50259"/>
    <w:rsid w:val="17D15BAA"/>
    <w:rsid w:val="22B738D3"/>
    <w:rsid w:val="26406F8D"/>
    <w:rsid w:val="448A3E84"/>
    <w:rsid w:val="469C7200"/>
    <w:rsid w:val="4E3266A4"/>
    <w:rsid w:val="4E77769E"/>
    <w:rsid w:val="681A1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styleId="3">
    <w:name w:val="Subtitle"/>
    <w:basedOn w:val="1"/>
    <w:next w:val="1"/>
    <w:qFormat/>
    <w:uiPriority w:val="0"/>
    <w:pPr>
      <w:wordWrap w:val="0"/>
      <w:spacing w:after="60"/>
      <w:jc w:val="center"/>
    </w:pPr>
    <w:rPr>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4310</Words>
  <Characters>4625</Characters>
  <Lines>39</Lines>
  <Paragraphs>11</Paragraphs>
  <TotalTime>1</TotalTime>
  <ScaleCrop>false</ScaleCrop>
  <LinksUpToDate>false</LinksUpToDate>
  <CharactersWithSpaces>5421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2023-05-29T05:39:00Z</dcterms:created>
  <dc:creator>白鸽.</dc:creator>
  <cp:lastModifiedBy>若凝</cp:lastModifiedBy>
  <dcterms:modified xsi:type="dcterms:W3CDTF">2023-06-26T09:17:50Z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57B5133C131348BD9C5DB388AFBE450F_13</vt:lpwstr>
  </property>
</Properties>
</file>