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spacing w:before="624" w:beforeLines="200" w:beforeAutospacing="0" w:after="624" w:afterLines="200" w:afterAutospacing="0" w:line="380" w:lineRule="exact"/>
        <w:jc w:val="center"/>
        <w:outlineLvl w:val="0"/>
        <w:rPr>
          <w:rFonts w:ascii="方正小标宋简体" w:eastAsia="方正小标宋简体"/>
          <w:b/>
          <w:bCs/>
          <w:color w:val="000000"/>
          <w:sz w:val="36"/>
          <w:szCs w:val="36"/>
        </w:rPr>
      </w:pPr>
      <w:bookmarkStart w:id="0" w:name="_Toc13904"/>
      <w:r>
        <w:rPr>
          <w:rFonts w:hint="eastAsia" w:ascii="方正小标宋简体" w:eastAsia="方正小标宋简体"/>
          <w:b/>
          <w:bCs/>
          <w:color w:val="000000"/>
          <w:sz w:val="36"/>
          <w:szCs w:val="36"/>
        </w:rPr>
        <w:t>郑州商学院学士学位授予管理办法</w:t>
      </w:r>
      <w:bookmarkEnd w:id="0"/>
    </w:p>
    <w:p>
      <w:pPr>
        <w:autoSpaceDE w:val="0"/>
        <w:autoSpaceDN w:val="0"/>
        <w:adjustRightInd w:val="0"/>
        <w:spacing w:line="380" w:lineRule="exact"/>
        <w:jc w:val="center"/>
        <w:rPr>
          <w:rFonts w:ascii="仿宋" w:hAnsi="仿宋" w:eastAsia="仿宋" w:cs="宋体"/>
          <w:b/>
          <w:color w:val="000000" w:themeColor="text1"/>
          <w:kern w:val="0"/>
          <w:sz w:val="28"/>
          <w:szCs w:val="28"/>
          <w:highlight w:val="none"/>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【20</w:t>
      </w:r>
      <w:r>
        <w:rPr>
          <w:rFonts w:ascii="仿宋" w:hAnsi="仿宋" w:eastAsia="仿宋" w:cs="宋体"/>
          <w:b/>
          <w:color w:val="000000" w:themeColor="text1"/>
          <w:kern w:val="0"/>
          <w:sz w:val="28"/>
          <w:szCs w:val="28"/>
          <w:highlight w:val="none"/>
          <w14:textFill>
            <w14:solidFill>
              <w14:schemeClr w14:val="tx1"/>
            </w14:solidFill>
          </w14:textFill>
        </w:rPr>
        <w:t>07</w:t>
      </w:r>
      <w:r>
        <w:rPr>
          <w:rFonts w:hint="eastAsia" w:ascii="仿宋" w:hAnsi="仿宋" w:eastAsia="仿宋" w:cs="宋体"/>
          <w:b/>
          <w:color w:val="000000" w:themeColor="text1"/>
          <w:kern w:val="0"/>
          <w:sz w:val="28"/>
          <w:szCs w:val="28"/>
          <w:highlight w:val="none"/>
          <w14:textFill>
            <w14:solidFill>
              <w14:schemeClr w14:val="tx1"/>
            </w14:solidFill>
          </w14:textFill>
        </w:rPr>
        <w:t>年1月</w:t>
      </w:r>
      <w:r>
        <w:rPr>
          <w:rFonts w:ascii="仿宋" w:hAnsi="仿宋" w:eastAsia="仿宋" w:cs="宋体"/>
          <w:b/>
          <w:color w:val="000000" w:themeColor="text1"/>
          <w:kern w:val="0"/>
          <w:sz w:val="28"/>
          <w:szCs w:val="28"/>
          <w:highlight w:val="none"/>
          <w14:textFill>
            <w14:solidFill>
              <w14:schemeClr w14:val="tx1"/>
            </w14:solidFill>
          </w14:textFill>
        </w:rPr>
        <w:t>10</w:t>
      </w:r>
      <w:r>
        <w:rPr>
          <w:rFonts w:hint="eastAsia" w:ascii="仿宋" w:hAnsi="仿宋" w:eastAsia="仿宋" w:cs="宋体"/>
          <w:b/>
          <w:color w:val="000000" w:themeColor="text1"/>
          <w:kern w:val="0"/>
          <w:sz w:val="28"/>
          <w:szCs w:val="28"/>
          <w:highlight w:val="none"/>
          <w14:textFill>
            <w14:solidFill>
              <w14:schemeClr w14:val="tx1"/>
            </w14:solidFill>
          </w14:textFill>
        </w:rPr>
        <w:t>日成教字[</w:t>
      </w:r>
      <w:r>
        <w:rPr>
          <w:rFonts w:ascii="仿宋" w:hAnsi="仿宋" w:eastAsia="仿宋" w:cs="宋体"/>
          <w:b/>
          <w:color w:val="000000" w:themeColor="text1"/>
          <w:kern w:val="0"/>
          <w:sz w:val="28"/>
          <w:szCs w:val="28"/>
          <w:highlight w:val="none"/>
          <w14:textFill>
            <w14:solidFill>
              <w14:schemeClr w14:val="tx1"/>
            </w14:solidFill>
          </w14:textFill>
        </w:rPr>
        <w:t>1053]</w:t>
      </w:r>
      <w:r>
        <w:rPr>
          <w:rFonts w:hint="eastAsia" w:ascii="仿宋" w:hAnsi="仿宋" w:eastAsia="仿宋" w:cs="宋体"/>
          <w:b/>
          <w:color w:val="000000" w:themeColor="text1"/>
          <w:kern w:val="0"/>
          <w:sz w:val="28"/>
          <w:szCs w:val="28"/>
          <w:highlight w:val="none"/>
          <w14:textFill>
            <w14:solidFill>
              <w14:schemeClr w14:val="tx1"/>
            </w14:solidFill>
          </w14:textFill>
        </w:rPr>
        <w:t>号订】</w:t>
      </w:r>
    </w:p>
    <w:p>
      <w:pPr>
        <w:autoSpaceDE w:val="0"/>
        <w:autoSpaceDN w:val="0"/>
        <w:adjustRightInd w:val="0"/>
        <w:spacing w:line="380" w:lineRule="exact"/>
        <w:jc w:val="center"/>
        <w:rPr>
          <w:rFonts w:hint="eastAsia" w:ascii="仿宋" w:hAnsi="仿宋" w:eastAsia="仿宋" w:cs="宋体"/>
          <w:b/>
          <w:color w:val="000000" w:themeColor="text1"/>
          <w:kern w:val="0"/>
          <w:sz w:val="28"/>
          <w:szCs w:val="28"/>
          <w:highlight w:val="none"/>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【201</w:t>
      </w:r>
      <w:r>
        <w:rPr>
          <w:rFonts w:ascii="仿宋" w:hAnsi="仿宋" w:eastAsia="仿宋" w:cs="宋体"/>
          <w:b/>
          <w:color w:val="000000" w:themeColor="text1"/>
          <w:kern w:val="0"/>
          <w:sz w:val="28"/>
          <w:szCs w:val="28"/>
          <w:highlight w:val="none"/>
          <w14:textFill>
            <w14:solidFill>
              <w14:schemeClr w14:val="tx1"/>
            </w14:solidFill>
          </w14:textFill>
        </w:rPr>
        <w:t>3</w:t>
      </w:r>
      <w:r>
        <w:rPr>
          <w:rFonts w:hint="eastAsia" w:ascii="仿宋" w:hAnsi="仿宋" w:eastAsia="仿宋" w:cs="宋体"/>
          <w:b/>
          <w:color w:val="000000" w:themeColor="text1"/>
          <w:kern w:val="0"/>
          <w:sz w:val="28"/>
          <w:szCs w:val="28"/>
          <w:highlight w:val="none"/>
          <w14:textFill>
            <w14:solidFill>
              <w14:schemeClr w14:val="tx1"/>
            </w14:solidFill>
          </w14:textFill>
        </w:rPr>
        <w:t>年</w:t>
      </w:r>
      <w:r>
        <w:rPr>
          <w:rFonts w:ascii="仿宋" w:hAnsi="仿宋" w:eastAsia="仿宋" w:cs="宋体"/>
          <w:b/>
          <w:color w:val="000000" w:themeColor="text1"/>
          <w:kern w:val="0"/>
          <w:sz w:val="28"/>
          <w:szCs w:val="28"/>
          <w:highlight w:val="none"/>
          <w14:textFill>
            <w14:solidFill>
              <w14:schemeClr w14:val="tx1"/>
            </w14:solidFill>
          </w14:textFill>
        </w:rPr>
        <w:t>6</w:t>
      </w:r>
      <w:r>
        <w:rPr>
          <w:rFonts w:hint="eastAsia" w:ascii="仿宋" w:hAnsi="仿宋" w:eastAsia="仿宋" w:cs="宋体"/>
          <w:b/>
          <w:color w:val="000000" w:themeColor="text1"/>
          <w:kern w:val="0"/>
          <w:sz w:val="28"/>
          <w:szCs w:val="28"/>
          <w:highlight w:val="none"/>
          <w14:textFill>
            <w14:solidFill>
              <w14:schemeClr w14:val="tx1"/>
            </w14:solidFill>
          </w14:textFill>
        </w:rPr>
        <w:t>月</w:t>
      </w:r>
      <w:r>
        <w:rPr>
          <w:rFonts w:ascii="仿宋" w:hAnsi="仿宋" w:eastAsia="仿宋" w:cs="宋体"/>
          <w:b/>
          <w:color w:val="000000" w:themeColor="text1"/>
          <w:kern w:val="0"/>
          <w:sz w:val="28"/>
          <w:szCs w:val="28"/>
          <w:highlight w:val="none"/>
          <w14:textFill>
            <w14:solidFill>
              <w14:schemeClr w14:val="tx1"/>
            </w14:solidFill>
          </w14:textFill>
        </w:rPr>
        <w:t>4</w:t>
      </w:r>
      <w:r>
        <w:rPr>
          <w:rFonts w:hint="eastAsia" w:ascii="仿宋" w:hAnsi="仿宋" w:eastAsia="仿宋" w:cs="宋体"/>
          <w:b/>
          <w:color w:val="000000" w:themeColor="text1"/>
          <w:kern w:val="0"/>
          <w:sz w:val="28"/>
          <w:szCs w:val="28"/>
          <w:highlight w:val="none"/>
          <w14:textFill>
            <w14:solidFill>
              <w14:schemeClr w14:val="tx1"/>
            </w14:solidFill>
          </w14:textFill>
        </w:rPr>
        <w:t>日院办纪字[</w:t>
      </w:r>
      <w:r>
        <w:rPr>
          <w:rFonts w:ascii="仿宋" w:hAnsi="仿宋" w:eastAsia="仿宋" w:cs="宋体"/>
          <w:b/>
          <w:color w:val="000000" w:themeColor="text1"/>
          <w:kern w:val="0"/>
          <w:sz w:val="28"/>
          <w:szCs w:val="28"/>
          <w:highlight w:val="none"/>
          <w14:textFill>
            <w14:solidFill>
              <w14:schemeClr w14:val="tx1"/>
            </w14:solidFill>
          </w14:textFill>
        </w:rPr>
        <w:t>17]</w:t>
      </w:r>
      <w:r>
        <w:rPr>
          <w:rFonts w:hint="eastAsia" w:ascii="仿宋" w:hAnsi="仿宋" w:eastAsia="仿宋" w:cs="宋体"/>
          <w:b/>
          <w:color w:val="000000" w:themeColor="text1"/>
          <w:kern w:val="0"/>
          <w:sz w:val="28"/>
          <w:szCs w:val="28"/>
          <w:highlight w:val="none"/>
          <w14:textFill>
            <w14:solidFill>
              <w14:schemeClr w14:val="tx1"/>
            </w14:solidFill>
          </w14:textFill>
        </w:rPr>
        <w:t>号修订】</w:t>
      </w:r>
    </w:p>
    <w:p>
      <w:pPr>
        <w:autoSpaceDE w:val="0"/>
        <w:autoSpaceDN w:val="0"/>
        <w:adjustRightInd w:val="0"/>
        <w:spacing w:line="380" w:lineRule="exact"/>
        <w:jc w:val="center"/>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【2018年10月31日成字〔2018〕104号修订】</w:t>
      </w:r>
    </w:p>
    <w:p>
      <w:pPr>
        <w:widowControl/>
        <w:spacing w:line="380" w:lineRule="exact"/>
        <w:jc w:val="center"/>
        <w:rPr>
          <w:rFonts w:ascii="仿宋" w:hAnsi="仿宋" w:eastAsia="仿宋" w:cs="宋体"/>
          <w:b/>
          <w:kern w:val="0"/>
          <w:sz w:val="28"/>
          <w:szCs w:val="28"/>
        </w:rPr>
      </w:pPr>
    </w:p>
    <w:p>
      <w:pPr>
        <w:spacing w:line="380" w:lineRule="exact"/>
      </w:pPr>
    </w:p>
    <w:p>
      <w:pPr>
        <w:spacing w:line="380" w:lineRule="exact"/>
        <w:ind w:firstLine="482" w:firstLineChars="200"/>
        <w:rPr>
          <w:rFonts w:ascii="宋体" w:hAnsi="宋体"/>
          <w:b/>
          <w:sz w:val="24"/>
        </w:rPr>
      </w:pPr>
      <w:r>
        <w:rPr>
          <w:rFonts w:hint="eastAsia" w:ascii="黑体" w:hAnsi="黑体" w:eastAsia="黑体"/>
          <w:b/>
          <w:sz w:val="24"/>
        </w:rPr>
        <w:t xml:space="preserve">第一条  </w:t>
      </w:r>
      <w:r>
        <w:rPr>
          <w:rFonts w:hint="eastAsia" w:ascii="宋体" w:hAnsi="宋体"/>
          <w:b/>
          <w:sz w:val="24"/>
        </w:rPr>
        <w:t>为规范我校本科毕业生学士学位授予和管理工作，确保学士学位授予质量，根据《中华人民共和国学位条例》、《中华人民共和国学位条例暂行实施办法》、《普通高等学校学生管理规定》和河南省学位委员会的有关规定，结合我校实际，特制定本管理办法。</w:t>
      </w:r>
    </w:p>
    <w:p>
      <w:pPr>
        <w:spacing w:line="380" w:lineRule="exact"/>
        <w:ind w:firstLine="482" w:firstLineChars="200"/>
        <w:rPr>
          <w:rFonts w:ascii="宋体" w:hAnsi="宋体"/>
          <w:b/>
          <w:sz w:val="24"/>
        </w:rPr>
      </w:pPr>
      <w:r>
        <w:rPr>
          <w:rFonts w:hint="eastAsia" w:ascii="黑体" w:hAnsi="黑体" w:eastAsia="黑体"/>
          <w:b/>
          <w:sz w:val="24"/>
        </w:rPr>
        <w:t>第二条</w:t>
      </w:r>
      <w:r>
        <w:rPr>
          <w:rFonts w:hint="eastAsia" w:ascii="宋体" w:hAnsi="宋体"/>
          <w:b/>
          <w:sz w:val="24"/>
        </w:rPr>
        <w:t xml:space="preserve">  学校设立学士学位评定委员会；教务处是学校学士学位管理的职能部门，学士学位评定委员会办公室设在教务处；各院(部)设立学士学位评定分委会。</w:t>
      </w:r>
    </w:p>
    <w:p>
      <w:pPr>
        <w:spacing w:line="380" w:lineRule="exact"/>
        <w:ind w:firstLine="482" w:firstLineChars="200"/>
        <w:rPr>
          <w:rFonts w:ascii="宋体" w:hAnsi="宋体"/>
          <w:b/>
          <w:sz w:val="24"/>
        </w:rPr>
      </w:pPr>
      <w:r>
        <w:rPr>
          <w:rFonts w:hint="eastAsia" w:ascii="黑体" w:hAnsi="黑体" w:eastAsia="黑体"/>
          <w:b/>
          <w:sz w:val="24"/>
        </w:rPr>
        <w:t>第三条</w:t>
      </w:r>
      <w:r>
        <w:rPr>
          <w:rFonts w:hint="eastAsia" w:ascii="宋体" w:hAnsi="宋体"/>
          <w:b/>
          <w:sz w:val="24"/>
        </w:rPr>
        <w:t xml:space="preserve">  本办法适用于我校普通高等教育应</w:t>
      </w:r>
      <w:bookmarkStart w:id="1" w:name="_GoBack"/>
      <w:bookmarkEnd w:id="1"/>
      <w:r>
        <w:rPr>
          <w:rFonts w:hint="eastAsia" w:ascii="宋体" w:hAnsi="宋体"/>
          <w:b/>
          <w:sz w:val="24"/>
        </w:rPr>
        <w:t>届本科毕业生。</w:t>
      </w:r>
    </w:p>
    <w:p>
      <w:pPr>
        <w:spacing w:line="380" w:lineRule="exact"/>
        <w:ind w:firstLine="482" w:firstLineChars="200"/>
        <w:rPr>
          <w:rFonts w:ascii="宋体" w:hAnsi="宋体"/>
          <w:b/>
          <w:sz w:val="24"/>
        </w:rPr>
      </w:pPr>
      <w:r>
        <w:rPr>
          <w:rFonts w:hint="eastAsia" w:ascii="黑体" w:hAnsi="黑体" w:eastAsia="黑体"/>
          <w:b/>
          <w:sz w:val="24"/>
        </w:rPr>
        <w:t>第四条</w:t>
      </w:r>
      <w:r>
        <w:rPr>
          <w:rFonts w:hint="eastAsia" w:ascii="宋体" w:hAnsi="宋体"/>
          <w:b/>
          <w:sz w:val="24"/>
        </w:rPr>
        <w:t xml:space="preserve">  我校学士学位按下列学科门类授予：经济学、法学、教育学、文学、工学、管理学、艺术学等。</w:t>
      </w:r>
    </w:p>
    <w:p>
      <w:pPr>
        <w:spacing w:line="380" w:lineRule="exact"/>
        <w:ind w:firstLine="482" w:firstLineChars="200"/>
        <w:rPr>
          <w:rFonts w:ascii="宋体" w:hAnsi="宋体"/>
          <w:b/>
          <w:sz w:val="24"/>
        </w:rPr>
      </w:pPr>
      <w:r>
        <w:rPr>
          <w:rFonts w:hint="eastAsia" w:ascii="黑体" w:hAnsi="黑体" w:eastAsia="黑体"/>
          <w:b/>
          <w:sz w:val="24"/>
        </w:rPr>
        <w:t xml:space="preserve">第五条  </w:t>
      </w:r>
      <w:r>
        <w:rPr>
          <w:rFonts w:hint="eastAsia" w:ascii="宋体" w:hAnsi="宋体"/>
          <w:b/>
          <w:sz w:val="24"/>
        </w:rPr>
        <w:t>凡符合下列条件者，可授予学士学位</w:t>
      </w:r>
    </w:p>
    <w:p>
      <w:pPr>
        <w:spacing w:line="380" w:lineRule="exact"/>
        <w:ind w:firstLine="482" w:firstLineChars="200"/>
        <w:rPr>
          <w:rFonts w:ascii="宋体" w:hAnsi="宋体"/>
          <w:b/>
          <w:sz w:val="24"/>
        </w:rPr>
      </w:pPr>
      <w:r>
        <w:rPr>
          <w:rFonts w:hint="eastAsia" w:ascii="宋体" w:hAnsi="宋体"/>
          <w:b/>
          <w:sz w:val="24"/>
        </w:rPr>
        <w:t>(一) 拥护中国共产党的领导，拥护社会主义制度，遵纪守法，遵守学校规章制度，品行端正；</w:t>
      </w:r>
    </w:p>
    <w:p>
      <w:pPr>
        <w:spacing w:line="380" w:lineRule="exact"/>
        <w:ind w:firstLine="482" w:firstLineChars="200"/>
        <w:rPr>
          <w:rFonts w:ascii="宋体" w:hAnsi="宋体"/>
          <w:b/>
          <w:sz w:val="24"/>
        </w:rPr>
      </w:pPr>
      <w:r>
        <w:rPr>
          <w:rFonts w:hint="eastAsia" w:ascii="宋体" w:hAnsi="宋体"/>
          <w:b/>
          <w:sz w:val="24"/>
        </w:rPr>
        <w:t>(二) 完成培养方案规定各环节的学习内容，成绩优良，经审查准予毕业；</w:t>
      </w:r>
    </w:p>
    <w:p>
      <w:pPr>
        <w:spacing w:line="380" w:lineRule="exact"/>
        <w:ind w:firstLine="482" w:firstLineChars="200"/>
        <w:rPr>
          <w:rFonts w:ascii="宋体" w:hAnsi="宋体"/>
          <w:b/>
          <w:sz w:val="24"/>
        </w:rPr>
      </w:pPr>
      <w:r>
        <w:rPr>
          <w:rFonts w:hint="eastAsia" w:ascii="宋体" w:hAnsi="宋体"/>
          <w:b/>
          <w:sz w:val="24"/>
        </w:rPr>
        <w:t>(三) 在校期间的各项成绩表明较好地掌握本门学科的基本理论、专门知识和基本技能，具有从事科学研究工作或担负专门技术工作的初步能力；</w:t>
      </w:r>
    </w:p>
    <w:p>
      <w:pPr>
        <w:spacing w:line="380" w:lineRule="exact"/>
        <w:ind w:firstLine="482" w:firstLineChars="200"/>
        <w:rPr>
          <w:rFonts w:ascii="宋体" w:hAnsi="宋体"/>
          <w:b/>
          <w:sz w:val="24"/>
        </w:rPr>
      </w:pPr>
      <w:r>
        <w:rPr>
          <w:rFonts w:hint="eastAsia" w:ascii="宋体" w:hAnsi="宋体"/>
          <w:b/>
          <w:sz w:val="24"/>
        </w:rPr>
        <w:t>(四) 学术诚信，毕业论文(设计)经答辩，成绩合格。</w:t>
      </w:r>
    </w:p>
    <w:p>
      <w:pPr>
        <w:spacing w:line="380" w:lineRule="exact"/>
        <w:ind w:firstLine="482" w:firstLineChars="200"/>
        <w:rPr>
          <w:rFonts w:ascii="黑体" w:hAnsi="黑体" w:eastAsia="黑体"/>
          <w:b/>
          <w:sz w:val="24"/>
        </w:rPr>
      </w:pPr>
      <w:r>
        <w:rPr>
          <w:rFonts w:hint="eastAsia" w:ascii="黑体" w:hAnsi="黑体" w:eastAsia="黑体"/>
          <w:b/>
          <w:sz w:val="24"/>
        </w:rPr>
        <w:t xml:space="preserve">第六条  </w:t>
      </w:r>
      <w:r>
        <w:rPr>
          <w:rFonts w:hint="eastAsia" w:ascii="宋体" w:hAnsi="宋体"/>
          <w:b/>
          <w:sz w:val="24"/>
        </w:rPr>
        <w:t>学生有下列情况之一者，不授予学士学位</w:t>
      </w:r>
    </w:p>
    <w:p>
      <w:pPr>
        <w:spacing w:line="380" w:lineRule="exact"/>
        <w:ind w:firstLine="482" w:firstLineChars="200"/>
        <w:rPr>
          <w:rFonts w:ascii="宋体" w:hAnsi="宋体"/>
          <w:b/>
          <w:sz w:val="24"/>
        </w:rPr>
      </w:pPr>
      <w:r>
        <w:rPr>
          <w:rFonts w:hint="eastAsia" w:ascii="宋体" w:hAnsi="宋体"/>
          <w:b/>
          <w:sz w:val="24"/>
        </w:rPr>
        <w:t>(一) 未取得毕业证书者；</w:t>
      </w:r>
    </w:p>
    <w:p>
      <w:pPr>
        <w:spacing w:line="380" w:lineRule="exact"/>
        <w:ind w:firstLine="482" w:firstLineChars="200"/>
        <w:rPr>
          <w:rFonts w:ascii="宋体" w:hAnsi="宋体"/>
          <w:b/>
          <w:sz w:val="24"/>
        </w:rPr>
      </w:pPr>
      <w:r>
        <w:rPr>
          <w:rFonts w:hint="eastAsia" w:ascii="宋体" w:hAnsi="宋体"/>
          <w:b/>
          <w:sz w:val="24"/>
        </w:rPr>
        <w:t>(二) 在校期间，初修不及格课程累计有30学分(含30学分)以上者；</w:t>
      </w:r>
    </w:p>
    <w:p>
      <w:pPr>
        <w:spacing w:line="380" w:lineRule="exact"/>
        <w:ind w:firstLine="482" w:firstLineChars="200"/>
        <w:rPr>
          <w:rFonts w:ascii="宋体" w:hAnsi="宋体"/>
          <w:b/>
          <w:sz w:val="24"/>
        </w:rPr>
      </w:pPr>
      <w:r>
        <w:rPr>
          <w:rFonts w:hint="eastAsia" w:ascii="宋体" w:hAnsi="宋体"/>
          <w:b/>
          <w:sz w:val="24"/>
        </w:rPr>
        <w:t>(三) 学术作风不端，毕业论文(设计)或其他研究成果出现违反学风规定、由他人代写、剽窃等作假情形者；</w:t>
      </w:r>
    </w:p>
    <w:p>
      <w:pPr>
        <w:spacing w:line="380" w:lineRule="exact"/>
        <w:ind w:firstLine="482" w:firstLineChars="200"/>
        <w:rPr>
          <w:rFonts w:ascii="宋体" w:hAnsi="宋体"/>
          <w:b/>
          <w:sz w:val="24"/>
        </w:rPr>
      </w:pPr>
      <w:r>
        <w:rPr>
          <w:rFonts w:hint="eastAsia" w:ascii="宋体" w:hAnsi="宋体"/>
          <w:b/>
          <w:sz w:val="24"/>
        </w:rPr>
        <w:t>(四) 在校期间，受司法机关追究刑事责任者；</w:t>
      </w:r>
    </w:p>
    <w:p>
      <w:pPr>
        <w:spacing w:line="380" w:lineRule="exact"/>
        <w:ind w:firstLine="482" w:firstLineChars="200"/>
        <w:rPr>
          <w:rFonts w:ascii="宋体" w:hAnsi="宋体"/>
          <w:b/>
          <w:sz w:val="24"/>
        </w:rPr>
      </w:pPr>
      <w:r>
        <w:rPr>
          <w:rFonts w:hint="eastAsia" w:ascii="宋体" w:hAnsi="宋体"/>
          <w:b/>
          <w:sz w:val="24"/>
        </w:rPr>
        <w:t>(五) 因其他原因，校学位评定委员会认为不应授予学位者。</w:t>
      </w:r>
    </w:p>
    <w:p>
      <w:pPr>
        <w:spacing w:line="380" w:lineRule="exact"/>
        <w:ind w:firstLine="482" w:firstLineChars="200"/>
        <w:rPr>
          <w:rFonts w:ascii="黑体" w:hAnsi="黑体" w:eastAsia="黑体"/>
          <w:b/>
          <w:sz w:val="24"/>
        </w:rPr>
      </w:pPr>
      <w:r>
        <w:rPr>
          <w:rFonts w:hint="eastAsia" w:ascii="黑体" w:hAnsi="黑体" w:eastAsia="黑体"/>
          <w:b/>
          <w:sz w:val="24"/>
        </w:rPr>
        <w:t>第七条</w:t>
      </w:r>
      <w:r>
        <w:rPr>
          <w:rFonts w:hint="eastAsia" w:ascii="宋体" w:hAnsi="宋体"/>
          <w:b/>
          <w:sz w:val="24"/>
        </w:rPr>
        <w:t xml:space="preserve">  学位复议</w:t>
      </w:r>
    </w:p>
    <w:p>
      <w:pPr>
        <w:spacing w:line="380" w:lineRule="exact"/>
        <w:ind w:firstLine="482" w:firstLineChars="200"/>
        <w:rPr>
          <w:rFonts w:ascii="宋体" w:hAnsi="宋体"/>
          <w:b/>
          <w:sz w:val="24"/>
        </w:rPr>
      </w:pPr>
      <w:r>
        <w:rPr>
          <w:rFonts w:hint="eastAsia" w:ascii="宋体" w:hAnsi="宋体"/>
          <w:b/>
          <w:sz w:val="24"/>
        </w:rPr>
        <w:t>(一) 复议资格</w:t>
      </w:r>
    </w:p>
    <w:p>
      <w:pPr>
        <w:spacing w:line="380" w:lineRule="exact"/>
        <w:ind w:firstLine="482" w:firstLineChars="200"/>
        <w:rPr>
          <w:rFonts w:ascii="宋体" w:hAnsi="宋体"/>
          <w:b/>
          <w:sz w:val="24"/>
        </w:rPr>
      </w:pPr>
      <w:r>
        <w:rPr>
          <w:rFonts w:hint="eastAsia" w:ascii="宋体" w:hAnsi="宋体"/>
          <w:b/>
          <w:sz w:val="24"/>
        </w:rPr>
        <w:t>因第六条第(二)款不授予学士学位者，如果初修不及格课程累计学分</w:t>
      </w:r>
      <w:r>
        <w:rPr>
          <w:b/>
          <w:sz w:val="24"/>
        </w:rPr>
        <w:t>≤60</w:t>
      </w:r>
      <w:r>
        <w:rPr>
          <w:rFonts w:hint="eastAsia" w:ascii="宋体" w:hAnsi="宋体"/>
          <w:b/>
          <w:sz w:val="24"/>
        </w:rPr>
        <w:t>学分且满足复议条件者可申请复议；</w:t>
      </w:r>
    </w:p>
    <w:p>
      <w:pPr>
        <w:spacing w:line="380" w:lineRule="exact"/>
        <w:ind w:firstLine="482" w:firstLineChars="200"/>
        <w:rPr>
          <w:rFonts w:ascii="宋体" w:hAnsi="宋体"/>
          <w:b/>
          <w:sz w:val="24"/>
        </w:rPr>
      </w:pPr>
      <w:r>
        <w:rPr>
          <w:rFonts w:hint="eastAsia" w:ascii="宋体" w:hAnsi="宋体"/>
          <w:b/>
          <w:sz w:val="24"/>
        </w:rPr>
        <w:t>(二) 复议条件</w:t>
      </w:r>
    </w:p>
    <w:p>
      <w:pPr>
        <w:spacing w:line="380" w:lineRule="exact"/>
        <w:ind w:firstLine="482" w:firstLineChars="200"/>
        <w:rPr>
          <w:rFonts w:ascii="宋体" w:hAnsi="宋体"/>
          <w:b/>
          <w:sz w:val="24"/>
        </w:rPr>
      </w:pPr>
      <w:r>
        <w:rPr>
          <w:rFonts w:hint="eastAsia" w:ascii="宋体" w:hAnsi="宋体"/>
          <w:b/>
          <w:sz w:val="24"/>
        </w:rPr>
        <w:t>1.在校期间被评为校级及以上三好学生、优秀共青团员等荣誉称号或获得过奖学金(不含入学奖学金、学业进步奖学金)者；</w:t>
      </w:r>
    </w:p>
    <w:p>
      <w:pPr>
        <w:spacing w:line="380" w:lineRule="exact"/>
        <w:ind w:firstLine="482" w:firstLineChars="200"/>
        <w:rPr>
          <w:rFonts w:ascii="宋体" w:hAnsi="宋体"/>
          <w:b/>
          <w:sz w:val="24"/>
        </w:rPr>
      </w:pPr>
      <w:r>
        <w:rPr>
          <w:rFonts w:hint="eastAsia" w:ascii="宋体" w:hAnsi="宋体"/>
          <w:b/>
          <w:sz w:val="24"/>
        </w:rPr>
        <w:t>2.代表学校参加各类省级及以上创新创业大赛、学科竞赛或文体活动比赛获奖者；</w:t>
      </w:r>
    </w:p>
    <w:p>
      <w:pPr>
        <w:spacing w:line="380" w:lineRule="exact"/>
        <w:ind w:firstLine="482" w:firstLineChars="200"/>
        <w:rPr>
          <w:rFonts w:ascii="宋体" w:hAnsi="宋体"/>
          <w:b/>
          <w:sz w:val="24"/>
        </w:rPr>
      </w:pPr>
      <w:r>
        <w:rPr>
          <w:rFonts w:hint="eastAsia" w:ascii="宋体" w:hAnsi="宋体"/>
          <w:b/>
          <w:sz w:val="24"/>
        </w:rPr>
        <w:t>3.以我校为参与者单位参加省级及以上科研项目并顺利结项或在学术期刊上以我校为作者单位公开发表学术论文或获得专利等相应成果者；</w:t>
      </w:r>
    </w:p>
    <w:p>
      <w:pPr>
        <w:spacing w:line="380" w:lineRule="exact"/>
        <w:ind w:firstLine="482" w:firstLineChars="200"/>
        <w:rPr>
          <w:rFonts w:ascii="宋体" w:hAnsi="宋体"/>
          <w:b/>
          <w:sz w:val="24"/>
        </w:rPr>
      </w:pPr>
      <w:r>
        <w:rPr>
          <w:rFonts w:hint="eastAsia" w:ascii="宋体" w:hAnsi="宋体"/>
          <w:b/>
          <w:sz w:val="24"/>
        </w:rPr>
        <w:t>4.达到当年研究生复试标准(应有相应成绩单和报考单位复试通知书)或取得所在专业中级及以上专业证书或考取县、市等单位公务员者(须附相关材料)；</w:t>
      </w:r>
    </w:p>
    <w:p>
      <w:pPr>
        <w:spacing w:line="380" w:lineRule="exact"/>
        <w:ind w:firstLine="482" w:firstLineChars="200"/>
        <w:rPr>
          <w:rFonts w:ascii="宋体" w:hAnsi="宋体"/>
          <w:b/>
          <w:sz w:val="24"/>
        </w:rPr>
      </w:pPr>
      <w:r>
        <w:rPr>
          <w:rFonts w:hint="eastAsia" w:ascii="宋体" w:hAnsi="宋体"/>
          <w:b/>
          <w:sz w:val="24"/>
        </w:rPr>
        <w:t>5.非英语专业学生参加我校考点组织的全国大学英语四级考试，成绩达到425分或英语专业学生参加我校考点组织的专业英语四级考试并顺利通过者；</w:t>
      </w:r>
    </w:p>
    <w:p>
      <w:pPr>
        <w:spacing w:line="380" w:lineRule="exact"/>
        <w:ind w:firstLine="482" w:firstLineChars="200"/>
        <w:rPr>
          <w:rFonts w:ascii="宋体" w:hAnsi="宋体"/>
          <w:b/>
          <w:sz w:val="24"/>
        </w:rPr>
      </w:pPr>
      <w:r>
        <w:rPr>
          <w:rFonts w:hint="eastAsia" w:ascii="宋体" w:hAnsi="宋体"/>
          <w:b/>
          <w:sz w:val="24"/>
        </w:rPr>
        <w:t>6.非计算机专业学生通过我校考点组织的全国计算机等级考试，取得二级及以上证书或计算机专业学生通过我校考点组织的全国计算机等级考试，取得三级及以上证书者；</w:t>
      </w:r>
    </w:p>
    <w:p>
      <w:pPr>
        <w:spacing w:line="380" w:lineRule="exact"/>
        <w:ind w:firstLine="482" w:firstLineChars="200"/>
        <w:rPr>
          <w:rFonts w:ascii="宋体" w:hAnsi="宋体"/>
          <w:b/>
          <w:sz w:val="24"/>
        </w:rPr>
      </w:pPr>
      <w:r>
        <w:rPr>
          <w:rFonts w:hint="eastAsia" w:ascii="宋体" w:hAnsi="宋体"/>
          <w:b/>
          <w:sz w:val="24"/>
        </w:rPr>
        <w:t>7.有特殊才能或突出贡献者(须附相关材料)。</w:t>
      </w:r>
    </w:p>
    <w:p>
      <w:pPr>
        <w:spacing w:line="380" w:lineRule="exact"/>
        <w:ind w:firstLine="482" w:firstLineChars="200"/>
        <w:rPr>
          <w:rFonts w:ascii="宋体" w:hAnsi="宋体"/>
          <w:b/>
          <w:sz w:val="24"/>
        </w:rPr>
      </w:pPr>
      <w:r>
        <w:rPr>
          <w:rFonts w:hint="eastAsia" w:ascii="宋体" w:hAnsi="宋体"/>
          <w:b/>
          <w:sz w:val="24"/>
        </w:rPr>
        <w:t>(三) 复议要求</w:t>
      </w:r>
    </w:p>
    <w:p>
      <w:pPr>
        <w:spacing w:line="380" w:lineRule="exact"/>
        <w:ind w:firstLine="482" w:firstLineChars="200"/>
        <w:rPr>
          <w:rFonts w:ascii="宋体" w:hAnsi="宋体"/>
          <w:b/>
          <w:sz w:val="24"/>
        </w:rPr>
      </w:pPr>
      <w:r>
        <w:rPr>
          <w:rFonts w:hint="eastAsia" w:ascii="宋体" w:hAnsi="宋体"/>
          <w:b/>
          <w:sz w:val="24"/>
        </w:rPr>
        <w:t>1.初修不及格课程累计在30-40学分(含40学分)之间者，应至少满足上述复议条件中的一项；</w:t>
      </w:r>
    </w:p>
    <w:p>
      <w:pPr>
        <w:spacing w:line="380" w:lineRule="exact"/>
        <w:ind w:firstLine="482" w:firstLineChars="200"/>
        <w:rPr>
          <w:rFonts w:ascii="宋体" w:hAnsi="宋体"/>
          <w:b/>
          <w:sz w:val="24"/>
        </w:rPr>
      </w:pPr>
      <w:r>
        <w:rPr>
          <w:rFonts w:hint="eastAsia" w:ascii="宋体" w:hAnsi="宋体"/>
          <w:b/>
          <w:sz w:val="24"/>
        </w:rPr>
        <w:t>2.初修不及格课程累计在41-50学分(含50学分)之间者，应至少满足上述复议条件中的两项；</w:t>
      </w:r>
    </w:p>
    <w:p>
      <w:pPr>
        <w:spacing w:line="380" w:lineRule="exact"/>
        <w:ind w:firstLine="482" w:firstLineChars="200"/>
        <w:rPr>
          <w:rFonts w:ascii="宋体" w:hAnsi="宋体"/>
          <w:b/>
          <w:sz w:val="24"/>
        </w:rPr>
      </w:pPr>
      <w:r>
        <w:rPr>
          <w:rFonts w:hint="eastAsia" w:ascii="宋体" w:hAnsi="宋体"/>
          <w:b/>
          <w:sz w:val="24"/>
        </w:rPr>
        <w:t>3.初修不及格课程累计在51-60学分(含60学分)之间者，应至少满足上述复议条件中的三项；</w:t>
      </w:r>
    </w:p>
    <w:p>
      <w:pPr>
        <w:spacing w:line="380" w:lineRule="exact"/>
        <w:ind w:firstLine="482" w:firstLineChars="200"/>
        <w:rPr>
          <w:rFonts w:ascii="宋体" w:hAnsi="宋体"/>
          <w:b/>
          <w:sz w:val="24"/>
        </w:rPr>
      </w:pPr>
      <w:r>
        <w:rPr>
          <w:rFonts w:hint="eastAsia" w:ascii="宋体" w:hAnsi="宋体"/>
          <w:b/>
          <w:sz w:val="24"/>
        </w:rPr>
        <w:t>(四) 复议程序</w:t>
      </w:r>
    </w:p>
    <w:p>
      <w:pPr>
        <w:spacing w:line="380" w:lineRule="exact"/>
        <w:ind w:firstLine="482" w:firstLineChars="200"/>
        <w:rPr>
          <w:rFonts w:ascii="宋体" w:hAnsi="宋体"/>
          <w:b/>
          <w:sz w:val="24"/>
        </w:rPr>
      </w:pPr>
      <w:r>
        <w:rPr>
          <w:rFonts w:hint="eastAsia" w:ascii="宋体" w:hAnsi="宋体"/>
          <w:b/>
          <w:sz w:val="24"/>
        </w:rPr>
        <w:t>学生本人提出申请，经学生所在院(部)学士学位评定分委会批准、教务处审核，校学士学位评定委员会表决通过。</w:t>
      </w:r>
    </w:p>
    <w:p>
      <w:pPr>
        <w:spacing w:line="380" w:lineRule="exact"/>
        <w:ind w:firstLine="482" w:firstLineChars="200"/>
        <w:rPr>
          <w:rFonts w:ascii="黑体" w:hAnsi="黑体" w:eastAsia="黑体"/>
          <w:b/>
          <w:sz w:val="24"/>
        </w:rPr>
      </w:pPr>
      <w:r>
        <w:rPr>
          <w:rFonts w:hint="eastAsia" w:ascii="黑体" w:hAnsi="黑体" w:eastAsia="黑体"/>
          <w:b/>
          <w:sz w:val="24"/>
        </w:rPr>
        <w:t xml:space="preserve">第八条  </w:t>
      </w:r>
      <w:r>
        <w:rPr>
          <w:rFonts w:hint="eastAsia" w:ascii="宋体" w:hAnsi="宋体"/>
          <w:b/>
          <w:sz w:val="24"/>
        </w:rPr>
        <w:t>审核学士学位资格的程序</w:t>
      </w:r>
    </w:p>
    <w:p>
      <w:pPr>
        <w:spacing w:line="380" w:lineRule="exact"/>
        <w:ind w:firstLine="482" w:firstLineChars="200"/>
        <w:rPr>
          <w:rFonts w:ascii="宋体" w:hAnsi="宋体"/>
          <w:b/>
          <w:sz w:val="24"/>
        </w:rPr>
      </w:pPr>
      <w:r>
        <w:rPr>
          <w:rFonts w:hint="eastAsia" w:ascii="宋体" w:hAnsi="宋体"/>
          <w:b/>
          <w:sz w:val="24"/>
        </w:rPr>
        <w:t>各院(部)在认真核对应届毕业生的学习成绩情况及有关档案材料的基础上，依据上述规定，对本院(部)应届毕业生学位资格逐项认真审查、核对，提出审核意见，并填写《××××届本科毕业生结业及不授位学生情况统计表》和《××××届本科毕业生毕业及授位学生名单》，经院(部)学士学位授予分委会审核同意并签字后，报教务处注册科。</w:t>
      </w:r>
    </w:p>
    <w:p>
      <w:pPr>
        <w:spacing w:line="380" w:lineRule="exact"/>
        <w:ind w:firstLine="482" w:firstLineChars="200"/>
        <w:rPr>
          <w:rFonts w:ascii="宋体" w:hAnsi="宋体"/>
          <w:b/>
          <w:sz w:val="24"/>
        </w:rPr>
      </w:pPr>
      <w:r>
        <w:rPr>
          <w:rFonts w:hint="eastAsia" w:ascii="黑体" w:hAnsi="黑体" w:eastAsia="黑体"/>
          <w:b/>
          <w:sz w:val="24"/>
        </w:rPr>
        <w:t>第九条</w:t>
      </w:r>
      <w:r>
        <w:rPr>
          <w:rFonts w:hint="eastAsia" w:ascii="宋体" w:hAnsi="宋体"/>
          <w:b/>
          <w:sz w:val="24"/>
        </w:rPr>
        <w:t xml:space="preserve">  学校依据学士学位评定委员会审议通过的授予学士学位的学生信息，授予相应学科的学士学位。对于不授予学士学位的，由学生所在院(部)学士学位评定分委会及时通知学生本人及监护人，并告知理由。</w:t>
      </w:r>
    </w:p>
    <w:p>
      <w:pPr>
        <w:spacing w:line="380" w:lineRule="exact"/>
        <w:ind w:firstLine="482" w:firstLineChars="200"/>
        <w:rPr>
          <w:rFonts w:ascii="宋体" w:hAnsi="宋体"/>
          <w:b/>
          <w:sz w:val="24"/>
        </w:rPr>
      </w:pPr>
      <w:r>
        <w:rPr>
          <w:rFonts w:hint="eastAsia" w:ascii="黑体" w:hAnsi="黑体" w:eastAsia="黑体"/>
          <w:b/>
          <w:sz w:val="24"/>
        </w:rPr>
        <w:t>第十条</w:t>
      </w:r>
      <w:r>
        <w:rPr>
          <w:rFonts w:hint="eastAsia" w:ascii="宋体" w:hAnsi="宋体"/>
          <w:b/>
          <w:sz w:val="24"/>
        </w:rPr>
        <w:t xml:space="preserve">  因各种原因未授予学士学位的学生，如有异议，可在名单公布后5个工作日内向校学士学位评定委员会办公室提出书面申诉。</w:t>
      </w:r>
    </w:p>
    <w:p>
      <w:pPr>
        <w:spacing w:line="380" w:lineRule="exact"/>
        <w:ind w:firstLine="482" w:firstLineChars="200"/>
        <w:rPr>
          <w:rFonts w:ascii="宋体" w:hAnsi="宋体"/>
          <w:b/>
          <w:sz w:val="24"/>
        </w:rPr>
      </w:pPr>
      <w:r>
        <w:rPr>
          <w:rFonts w:hint="eastAsia" w:ascii="黑体" w:hAnsi="黑体" w:eastAsia="黑体"/>
          <w:b/>
          <w:sz w:val="24"/>
        </w:rPr>
        <w:t>第十一条</w:t>
      </w:r>
      <w:r>
        <w:rPr>
          <w:rFonts w:hint="eastAsia" w:ascii="宋体" w:hAnsi="宋体"/>
          <w:b/>
          <w:sz w:val="24"/>
        </w:rPr>
        <w:t xml:space="preserve">  学士学位证书由学校颁发，自校学士学位评定委员会作出授予学士学位决定之日起证书生效。学士学位证书不予补授，证书遗失或损坏者，经本人申请，提交相关材料并经学校核实后，可由学校出具相应的证明。</w:t>
      </w:r>
    </w:p>
    <w:p>
      <w:pPr>
        <w:spacing w:line="380" w:lineRule="exact"/>
        <w:ind w:firstLine="482" w:firstLineChars="200"/>
        <w:rPr>
          <w:rFonts w:ascii="宋体" w:hAnsi="宋体"/>
          <w:b/>
          <w:sz w:val="24"/>
        </w:rPr>
      </w:pPr>
      <w:r>
        <w:rPr>
          <w:rFonts w:hint="eastAsia" w:ascii="黑体" w:hAnsi="黑体" w:eastAsia="黑体"/>
          <w:b/>
          <w:sz w:val="24"/>
        </w:rPr>
        <w:t xml:space="preserve">第十二条 </w:t>
      </w:r>
      <w:r>
        <w:rPr>
          <w:rFonts w:hint="eastAsia" w:ascii="宋体" w:hAnsi="宋体"/>
          <w:b/>
          <w:sz w:val="24"/>
        </w:rPr>
        <w:t xml:space="preserve"> 学士学位评定工作中，要坚持标准，公正合理，严肃认真。对已经授予的学位，如发现有舞弊作假等严重违反本办法的情况，一经查实，予以撤销。</w:t>
      </w:r>
    </w:p>
    <w:p>
      <w:pPr>
        <w:spacing w:line="380" w:lineRule="exact"/>
        <w:ind w:firstLine="482" w:firstLineChars="200"/>
        <w:rPr>
          <w:rFonts w:ascii="宋体" w:hAnsi="宋体"/>
          <w:b/>
          <w:sz w:val="24"/>
        </w:rPr>
      </w:pPr>
      <w:r>
        <w:rPr>
          <w:rFonts w:hint="eastAsia" w:ascii="黑体" w:hAnsi="黑体" w:eastAsia="黑体"/>
          <w:b/>
          <w:sz w:val="24"/>
        </w:rPr>
        <w:t xml:space="preserve">第十三条  </w:t>
      </w:r>
      <w:r>
        <w:rPr>
          <w:rFonts w:hint="eastAsia" w:ascii="宋体" w:hAnsi="宋体"/>
          <w:b/>
          <w:sz w:val="24"/>
        </w:rPr>
        <w:t>本办法由校学士学位评定委员会授权教务处负责解释。</w:t>
      </w:r>
    </w:p>
    <w:p>
      <w:pPr>
        <w:spacing w:line="380" w:lineRule="exact"/>
        <w:ind w:firstLine="482" w:firstLineChars="200"/>
        <w:rPr>
          <w:rFonts w:ascii="宋体" w:hAnsi="宋体"/>
          <w:b/>
          <w:sz w:val="24"/>
        </w:rPr>
      </w:pPr>
      <w:r>
        <w:rPr>
          <w:rFonts w:hint="eastAsia" w:ascii="黑体" w:hAnsi="黑体" w:eastAsia="黑体"/>
          <w:b/>
          <w:sz w:val="24"/>
        </w:rPr>
        <w:t>第十四条</w:t>
      </w:r>
      <w:r>
        <w:rPr>
          <w:rFonts w:hint="eastAsia" w:ascii="宋体" w:hAnsi="宋体"/>
          <w:b/>
          <w:sz w:val="24"/>
        </w:rPr>
        <w:t xml:space="preserve">  本办法由学位委员会授权教务处负责解释。</w:t>
      </w:r>
    </w:p>
    <w:p>
      <w:pPr>
        <w:spacing w:line="380" w:lineRule="exact"/>
        <w:ind w:firstLine="482" w:firstLineChars="200"/>
        <w:rPr>
          <w:rFonts w:ascii="宋体" w:hAnsi="宋体"/>
          <w:b/>
          <w:sz w:val="24"/>
        </w:rPr>
      </w:pPr>
      <w:r>
        <w:rPr>
          <w:rFonts w:hint="eastAsia" w:ascii="黑体" w:hAnsi="黑体" w:eastAsia="黑体"/>
          <w:b/>
          <w:sz w:val="24"/>
        </w:rPr>
        <w:t>第十五条</w:t>
      </w:r>
      <w:r>
        <w:rPr>
          <w:rFonts w:hint="eastAsia" w:ascii="宋体" w:hAnsi="宋体"/>
          <w:b/>
          <w:sz w:val="24"/>
        </w:rPr>
        <w:t xml:space="preserve">  本办法自公布之日起施行，原《郑州成功财经学院学士学位条例》(院办纪字[2013]17号)同时废止。</w:t>
      </w:r>
    </w:p>
    <w:p>
      <w:pPr>
        <w:spacing w:line="380" w:lineRule="exact"/>
        <w:ind w:firstLine="482" w:firstLineChars="200"/>
        <w:rPr>
          <w:rFonts w:ascii="宋体" w:hAnsi="宋体"/>
          <w:b/>
          <w:sz w:val="24"/>
        </w:rPr>
      </w:pPr>
    </w:p>
    <w:p/>
    <w:sectPr>
      <w:footerReference r:id="rId5" w:type="default"/>
      <w:pgSz w:w="11906" w:h="16838"/>
      <w:pgMar w:top="1389" w:right="1304" w:bottom="1134" w:left="130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471858"/>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04B31"/>
    <w:rsid w:val="000E52A6"/>
    <w:rsid w:val="00334B08"/>
    <w:rsid w:val="00350C28"/>
    <w:rsid w:val="00390A30"/>
    <w:rsid w:val="0057731F"/>
    <w:rsid w:val="00765623"/>
    <w:rsid w:val="0077077A"/>
    <w:rsid w:val="007D09E9"/>
    <w:rsid w:val="00967B20"/>
    <w:rsid w:val="00A83420"/>
    <w:rsid w:val="00BA0B97"/>
    <w:rsid w:val="00EC5F8D"/>
    <w:rsid w:val="00FF3274"/>
    <w:rsid w:val="1F930D2B"/>
    <w:rsid w:val="45D0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spacing w:line="240" w:lineRule="atLeast"/>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6">
    <w:name w:val="p0"/>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7">
    <w:name w:val="页眉 字符"/>
    <w:basedOn w:val="5"/>
    <w:link w:val="3"/>
    <w:uiPriority w:val="0"/>
    <w:rPr>
      <w:kern w:val="2"/>
      <w:sz w:val="18"/>
      <w:szCs w:val="18"/>
    </w:rPr>
  </w:style>
  <w:style w:type="character" w:customStyle="1" w:styleId="8">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304</Words>
  <Characters>1733</Characters>
  <Lines>14</Lines>
  <Paragraphs>4</Paragraphs>
  <TotalTime>13</TotalTime>
  <ScaleCrop>false</ScaleCrop>
  <LinksUpToDate>false</LinksUpToDate>
  <CharactersWithSpaces>2033</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2019-12-23T01:37:00Z</dcterms:created>
  <dc:creator>ZYL</dc:creator>
  <cp:lastModifiedBy>GQ</cp:lastModifiedBy>
  <dcterms:modified xsi:type="dcterms:W3CDTF">2022-05-10T02:18:07Z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0969F481107348048FBC84C17292DC53</vt:lpwstr>
  </property>
</Properties>
</file>