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C6" w:rsidRPr="003124AD" w:rsidRDefault="003124AD" w:rsidP="003124AD">
      <w:pPr>
        <w:spacing w:beforeLines="50" w:before="156" w:afterLines="50" w:after="156" w:line="700" w:lineRule="exact"/>
        <w:jc w:val="center"/>
        <w:rPr>
          <w:rFonts w:ascii="方正小标宋简体" w:eastAsia="方正小标宋简体" w:hAnsi="华文中宋"/>
          <w:spacing w:val="-14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-14"/>
          <w:sz w:val="44"/>
          <w:szCs w:val="44"/>
        </w:rPr>
        <w:t>郑州商学院</w:t>
      </w:r>
      <w:r w:rsidR="00D93B39">
        <w:rPr>
          <w:rFonts w:ascii="方正小标宋简体" w:eastAsia="方正小标宋简体" w:hAnsi="华文中宋" w:hint="eastAsia"/>
          <w:spacing w:val="-14"/>
          <w:sz w:val="44"/>
          <w:szCs w:val="44"/>
        </w:rPr>
        <w:t>2022年度郑州市社科调研课题获奖</w:t>
      </w:r>
      <w:r w:rsidR="00C812AB">
        <w:rPr>
          <w:rFonts w:ascii="方正小标宋简体" w:eastAsia="方正小标宋简体" w:hAnsi="华文中宋" w:hint="eastAsia"/>
          <w:spacing w:val="-14"/>
          <w:sz w:val="44"/>
          <w:szCs w:val="44"/>
        </w:rPr>
        <w:t>名单</w:t>
      </w:r>
      <w:bookmarkStart w:id="0" w:name="_GoBack"/>
      <w:bookmarkEnd w:id="0"/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992"/>
        <w:gridCol w:w="962"/>
        <w:gridCol w:w="2617"/>
        <w:gridCol w:w="1539"/>
        <w:gridCol w:w="1340"/>
      </w:tblGrid>
      <w:tr w:rsidR="00EE3FC6" w:rsidTr="00D93B39">
        <w:trPr>
          <w:trHeight w:val="85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课题名称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课题负责人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课题成员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工作单位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获奖奖项</w:t>
            </w:r>
          </w:p>
        </w:tc>
      </w:tr>
      <w:tr w:rsidR="00EE3FC6" w:rsidTr="00D93B39">
        <w:trPr>
          <w:trHeight w:val="115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127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河南省农村宅基地流转机制研究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赵吴静</w:t>
            </w:r>
            <w:proofErr w:type="gramEnd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祝万春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徐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晔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孔艳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艳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张云鹏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邵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劭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周培娟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一等奖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128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乡村振兴战略背景下中原特色景观设计研究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刘  辉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舒泉发  樊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衍  魏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晔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李玉萍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祝孟如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一等奖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129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素质教育视域下郑州高校劳动教育教学体系研究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罗  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许琼艺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曹林娟  李江玉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雷玉婷  王子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常爱红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一等奖</w:t>
            </w:r>
          </w:p>
        </w:tc>
      </w:tr>
      <w:tr w:rsidR="00EE3FC6" w:rsidTr="00D93B39">
        <w:trPr>
          <w:trHeight w:val="87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054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郑州创新科技成果转化激励和服务机制研究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曹亚景</w:t>
            </w:r>
            <w:proofErr w:type="gramEnd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刘法权  苗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瑞洲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杨蓓蓓 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李姗姗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二等奖</w:t>
            </w:r>
          </w:p>
        </w:tc>
      </w:tr>
      <w:tr w:rsidR="00EE3FC6" w:rsidTr="00D93B39">
        <w:trPr>
          <w:trHeight w:val="104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055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郑州市“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医养康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>结合”社区居家养老模式构建路径研究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吴  艳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耿中宝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张玉平  刘亚平 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姚会娜  耿玉伟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二等奖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056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基于都市农业理念的郑州市郊野公园规划设计研究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赵晓曦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姚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>化化  李国伟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二等奖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057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郑州市重要节点景观塑造与提升城市可读性研究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宋阿媛</w:t>
            </w:r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李菊红  李梦露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沈慧君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魏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娜</w:t>
            </w:r>
            <w:proofErr w:type="gramEnd"/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二等奖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058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郑州明清私修谱牒叙事中的礼仪范式研究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王忠田</w:t>
            </w:r>
            <w:proofErr w:type="gramEnd"/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刘宏涛  杜尚远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祁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琪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二等奖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059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文旅融合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>背景下郑州商都文化气韵塑造与传播研究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吴莹洁</w:t>
            </w:r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马  佳  王鑫磊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二等奖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060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“双碳”目标驱动下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郑州市文旅融合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>发展路径研究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郝冰冰</w:t>
            </w:r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陈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茜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张喜丽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苗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瑞洲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王轻楠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朱金菊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二等奖</w:t>
            </w:r>
          </w:p>
        </w:tc>
      </w:tr>
      <w:tr w:rsidR="00EE3FC6" w:rsidTr="00D93B39">
        <w:trPr>
          <w:trHeight w:val="1026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061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OBE教育理念下应用型高校应然课程体系构建与实践研究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王  松</w:t>
            </w:r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张  慧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滕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>菲菲  王继风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翟丽娜  刘佳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佳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许明月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二等奖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062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高校思想政治教育促进大学生就业工作对策研究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贾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蓓</w:t>
            </w:r>
            <w:proofErr w:type="gramEnd"/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李洪洋  王凯文  潘亚萍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魏  瑶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二等奖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lastRenderedPageBreak/>
              <w:t>063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郑州“1+8”都市圈背景下河南高等教育建设与发展研究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李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娜</w:t>
            </w:r>
            <w:proofErr w:type="gramEnd"/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苏宝英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王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霞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陈爱菊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贺玲玲  魏玉喜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二等奖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058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乡村振兴战略下可持续生计与返贫阻断长效机制研究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徐兵霞</w:t>
            </w:r>
            <w:proofErr w:type="gramEnd"/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张卫丽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李鸿春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李晗冰 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王轻楠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刘慧云  李  灵  </w:t>
            </w:r>
          </w:p>
        </w:tc>
        <w:tc>
          <w:tcPr>
            <w:tcW w:w="1539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三等奖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059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双循环背景下郑州市制造业高质量发展的动力机制研究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张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莉</w:t>
            </w:r>
            <w:proofErr w:type="gramEnd"/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李亚敏  宋丽杰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原春芬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陈书燕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三等奖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060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郑州市县域民间文化产业发展对策研究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杜尚远</w:t>
            </w:r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刘宏涛  丁震霆  薛书凝 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张雨桐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马煜博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三等奖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061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打造郑州新型公共文化空间对策研究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雷亚云</w:t>
            </w:r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王  令  张玉平  马婉莹 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张胜男  高  洋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三等奖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062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乡村振兴背景下郑州农产品包装设计与品牌塑造问题研究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王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凯</w:t>
            </w:r>
            <w:proofErr w:type="gramEnd"/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张路云  刘  甜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三等奖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063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黄河重大国家战略视域下郑州城市品牌形象建设与传播策略研究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孙光菡</w:t>
            </w:r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姚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>化化  李国伟（外）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李晓倩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三等奖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064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非物质文化遗产助推郑州市乡村振兴发展研究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王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莉</w:t>
            </w:r>
            <w:proofErr w:type="gramEnd"/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徐树正  刘  辉  郑  丹 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徐业宇</w:t>
            </w:r>
            <w:proofErr w:type="gramEnd"/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三等奖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065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大数据时代民办高校意识形态安全建设存在的问题及对策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姚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>丹霞</w:t>
            </w:r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仇小蕊  王俊明  王  丁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江琳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琳</w:t>
            </w:r>
            <w:proofErr w:type="gramEnd"/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三等奖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066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新时期“00后”大学生思想行为特点及教育引导研究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李梓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棫</w:t>
            </w:r>
            <w:proofErr w:type="gramEnd"/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赵晓芳  魏会彦  李  欣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三等奖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067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防疫常态化机制下大学生心理健康问题及对策研究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许琼艺</w:t>
            </w:r>
            <w:proofErr w:type="gramEnd"/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常爱红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白汝冰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罗  丹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曹林娟  郝聪聪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三等奖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150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智慧经济下郑州老龄人群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文旅服务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>平台创新应用研究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丁雯菲</w:t>
            </w:r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肖凯伦  景芳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芳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赵  越 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王春燕  朱  琦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三等奖</w:t>
            </w:r>
          </w:p>
        </w:tc>
      </w:tr>
      <w:tr w:rsidR="00EE3FC6" w:rsidTr="00D93B39">
        <w:trPr>
          <w:trHeight w:val="850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151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数字化技术推动郑州养老服务业转型升级路径研究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胡盈盈</w:t>
            </w:r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桑珍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珍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  王文芳  潘丹丹 </w:t>
            </w:r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李亚敏  王松枝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三等奖</w:t>
            </w:r>
          </w:p>
        </w:tc>
      </w:tr>
      <w:tr w:rsidR="00EE3FC6" w:rsidTr="00D93B39">
        <w:trPr>
          <w:trHeight w:val="355"/>
          <w:jc w:val="center"/>
        </w:trPr>
        <w:tc>
          <w:tcPr>
            <w:tcW w:w="583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152</w:t>
            </w:r>
          </w:p>
        </w:tc>
        <w:tc>
          <w:tcPr>
            <w:tcW w:w="299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区块链背景下郑州电子政务现代化创新研究</w:t>
            </w:r>
          </w:p>
        </w:tc>
        <w:tc>
          <w:tcPr>
            <w:tcW w:w="962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翟文佼</w:t>
            </w:r>
          </w:p>
        </w:tc>
        <w:tc>
          <w:tcPr>
            <w:tcW w:w="2617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 xml:space="preserve">武佳莉  李伟平  曹  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 w:val="24"/>
              </w:rPr>
              <w:t>琦</w:t>
            </w:r>
            <w:proofErr w:type="gramEnd"/>
          </w:p>
          <w:p w:rsidR="00EE3FC6" w:rsidRDefault="00D93B39">
            <w:pPr>
              <w:spacing w:line="400" w:lineRule="exact"/>
              <w:ind w:leftChars="-30" w:left="-63" w:rightChars="-30" w:right="-63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尚欣欣</w:t>
            </w:r>
          </w:p>
        </w:tc>
        <w:tc>
          <w:tcPr>
            <w:tcW w:w="1539" w:type="dxa"/>
            <w:vAlign w:val="center"/>
          </w:tcPr>
          <w:p w:rsidR="00EE3FC6" w:rsidRDefault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郑州商学院</w:t>
            </w:r>
          </w:p>
        </w:tc>
        <w:tc>
          <w:tcPr>
            <w:tcW w:w="1340" w:type="dxa"/>
            <w:vAlign w:val="center"/>
          </w:tcPr>
          <w:p w:rsidR="00EE3FC6" w:rsidRDefault="00D93B39" w:rsidP="00D93B39">
            <w:pPr>
              <w:spacing w:line="400" w:lineRule="exact"/>
              <w:ind w:leftChars="-30" w:left="-63" w:rightChars="-30" w:right="-63"/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三等奖</w:t>
            </w:r>
          </w:p>
        </w:tc>
      </w:tr>
    </w:tbl>
    <w:p w:rsidR="00EE3FC6" w:rsidRDefault="00EE3FC6" w:rsidP="00D93B39">
      <w:pPr>
        <w:spacing w:line="400" w:lineRule="exact"/>
        <w:rPr>
          <w:rFonts w:ascii="仿宋_GB2312" w:eastAsia="仿宋_GB2312" w:hAnsi="华文仿宋"/>
          <w:sz w:val="28"/>
          <w:szCs w:val="28"/>
        </w:rPr>
      </w:pPr>
    </w:p>
    <w:sectPr w:rsidR="00EE3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A8" w:rsidRDefault="00CD46A8" w:rsidP="00C812AB">
      <w:r>
        <w:separator/>
      </w:r>
    </w:p>
  </w:endnote>
  <w:endnote w:type="continuationSeparator" w:id="0">
    <w:p w:rsidR="00CD46A8" w:rsidRDefault="00CD46A8" w:rsidP="00C8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A8" w:rsidRDefault="00CD46A8" w:rsidP="00C812AB">
      <w:r>
        <w:separator/>
      </w:r>
    </w:p>
  </w:footnote>
  <w:footnote w:type="continuationSeparator" w:id="0">
    <w:p w:rsidR="00CD46A8" w:rsidRDefault="00CD46A8" w:rsidP="00C81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MDFmZWZlNzc1MjEyZjNlOGM4M2I3NWQyOWVjZjcifQ=="/>
  </w:docVars>
  <w:rsids>
    <w:rsidRoot w:val="48B745BE"/>
    <w:rsid w:val="003124AD"/>
    <w:rsid w:val="006448E2"/>
    <w:rsid w:val="00C812AB"/>
    <w:rsid w:val="00CD46A8"/>
    <w:rsid w:val="00D93B39"/>
    <w:rsid w:val="00EE3FC6"/>
    <w:rsid w:val="0D6E60A1"/>
    <w:rsid w:val="217D2E84"/>
    <w:rsid w:val="22FD5AA5"/>
    <w:rsid w:val="31E85B72"/>
    <w:rsid w:val="34DC2F20"/>
    <w:rsid w:val="48B745BE"/>
    <w:rsid w:val="507D3870"/>
    <w:rsid w:val="5C971808"/>
    <w:rsid w:val="7A06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 2" w:qFormat="1"/>
    <w:lsdException w:name="List 3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unhideWhenUsed="1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3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Times New Roman"/>
      <w:color w:val="000000"/>
      <w:sz w:val="24"/>
      <w:szCs w:val="22"/>
    </w:rPr>
  </w:style>
  <w:style w:type="paragraph" w:styleId="a3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3">
    <w:name w:val="List 3"/>
    <w:basedOn w:val="a"/>
    <w:next w:val="a4"/>
    <w:qFormat/>
    <w:pPr>
      <w:ind w:left="100" w:firstLine="3640"/>
    </w:pPr>
  </w:style>
  <w:style w:type="paragraph" w:styleId="a4">
    <w:name w:val="Body Text"/>
    <w:basedOn w:val="a"/>
    <w:next w:val="a5"/>
    <w:qFormat/>
    <w:pPr>
      <w:spacing w:after="120"/>
    </w:pPr>
  </w:style>
  <w:style w:type="paragraph" w:customStyle="1" w:styleId="a5">
    <w:name w:val="标准"/>
    <w:basedOn w:val="a"/>
    <w:next w:val="a"/>
    <w:qFormat/>
    <w:pPr>
      <w:spacing w:before="120" w:after="120" w:line="312" w:lineRule="atLeast"/>
      <w:ind w:firstLine="3584"/>
    </w:pPr>
  </w:style>
  <w:style w:type="paragraph" w:styleId="a6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2"/>
    <w:basedOn w:val="a"/>
    <w:next w:val="20"/>
    <w:qFormat/>
    <w:rPr>
      <w:sz w:val="24"/>
    </w:rPr>
  </w:style>
  <w:style w:type="paragraph" w:styleId="20">
    <w:name w:val="List 2"/>
    <w:basedOn w:val="a"/>
    <w:next w:val="3"/>
    <w:qFormat/>
    <w:pPr>
      <w:ind w:leftChars="200" w:left="100" w:hangingChars="200" w:hanging="20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1">
    <w:name w:val="Body Text First Indent 2"/>
    <w:basedOn w:val="a6"/>
    <w:unhideWhenUsed/>
    <w:qFormat/>
    <w:pPr>
      <w:ind w:firstLineChars="200" w:firstLine="420"/>
    </w:pPr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 2" w:qFormat="1"/>
    <w:lsdException w:name="List 3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unhideWhenUsed="1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3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Times New Roman"/>
      <w:color w:val="000000"/>
      <w:sz w:val="24"/>
      <w:szCs w:val="22"/>
    </w:rPr>
  </w:style>
  <w:style w:type="paragraph" w:styleId="a3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3">
    <w:name w:val="List 3"/>
    <w:basedOn w:val="a"/>
    <w:next w:val="a4"/>
    <w:qFormat/>
    <w:pPr>
      <w:ind w:left="100" w:firstLine="3640"/>
    </w:pPr>
  </w:style>
  <w:style w:type="paragraph" w:styleId="a4">
    <w:name w:val="Body Text"/>
    <w:basedOn w:val="a"/>
    <w:next w:val="a5"/>
    <w:qFormat/>
    <w:pPr>
      <w:spacing w:after="120"/>
    </w:pPr>
  </w:style>
  <w:style w:type="paragraph" w:customStyle="1" w:styleId="a5">
    <w:name w:val="标准"/>
    <w:basedOn w:val="a"/>
    <w:next w:val="a"/>
    <w:qFormat/>
    <w:pPr>
      <w:spacing w:before="120" w:after="120" w:line="312" w:lineRule="atLeast"/>
      <w:ind w:firstLine="3584"/>
    </w:pPr>
  </w:style>
  <w:style w:type="paragraph" w:styleId="a6">
    <w:name w:val="Body Text Indent"/>
    <w:basedOn w:val="a"/>
    <w:next w:val="2"/>
    <w:qFormat/>
    <w:pPr>
      <w:spacing w:after="120"/>
      <w:ind w:leftChars="200" w:left="420"/>
    </w:pPr>
  </w:style>
  <w:style w:type="paragraph" w:styleId="2">
    <w:name w:val="Body Text 2"/>
    <w:basedOn w:val="a"/>
    <w:next w:val="20"/>
    <w:qFormat/>
    <w:rPr>
      <w:sz w:val="24"/>
    </w:rPr>
  </w:style>
  <w:style w:type="paragraph" w:styleId="20">
    <w:name w:val="List 2"/>
    <w:basedOn w:val="a"/>
    <w:next w:val="3"/>
    <w:qFormat/>
    <w:pPr>
      <w:ind w:leftChars="200" w:left="100" w:hangingChars="200" w:hanging="20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1">
    <w:name w:val="Body Text First Indent 2"/>
    <w:basedOn w:val="a6"/>
    <w:unhideWhenUsed/>
    <w:qFormat/>
    <w:pPr>
      <w:ind w:firstLineChars="200" w:firstLine="42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1449</Characters>
  <Application>Microsoft Office Word</Application>
  <DocSecurity>0</DocSecurity>
  <Lines>12</Lines>
  <Paragraphs>3</Paragraphs>
  <ScaleCrop>false</ScaleCrop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白鸽.</dc:creator>
  <cp:lastModifiedBy>AutoBVT</cp:lastModifiedBy>
  <cp:revision>9</cp:revision>
  <dcterms:created xsi:type="dcterms:W3CDTF">2023-05-29T03:27:00Z</dcterms:created>
  <dcterms:modified xsi:type="dcterms:W3CDTF">2023-05-30T01:21:00Z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EDC03F086F52460BB6C96F65DD6D6817_13</vt:lpwstr>
  </property>
</Properties>
</file>